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Montserrat" w:cs="Montserrat" w:eastAsia="Montserrat" w:hAnsi="Montserrat"/>
          <w:color w:val="0c4599"/>
          <w:sz w:val="12"/>
          <w:szCs w:val="12"/>
        </w:rPr>
      </w:pPr>
      <w:r w:rsidDel="00000000" w:rsidR="00000000" w:rsidRPr="00000000">
        <w:rPr>
          <w:rFonts w:ascii="Montserrat" w:cs="Montserrat" w:eastAsia="Montserrat" w:hAnsi="Montserrat"/>
          <w:color w:val="0c4599"/>
          <w:sz w:val="12"/>
          <w:szCs w:val="12"/>
          <w:rtl w:val="0"/>
        </w:rPr>
        <w:t xml:space="preserve">`</w:t>
      </w:r>
    </w:p>
    <w:tbl>
      <w:tblPr>
        <w:tblStyle w:val="Table1"/>
        <w:tblW w:w="10785.0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70"/>
        <w:gridCol w:w="5715"/>
        <w:tblGridChange w:id="0">
          <w:tblGrid>
            <w:gridCol w:w="5070"/>
            <w:gridCol w:w="57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Montserrat" w:cs="Montserrat" w:eastAsia="Montserrat" w:hAnsi="Montserrat"/>
                <w:color w:val="0c4599"/>
                <w:sz w:val="56"/>
                <w:szCs w:val="5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c4599"/>
                <w:sz w:val="56"/>
                <w:szCs w:val="56"/>
              </w:rPr>
              <w:drawing>
                <wp:inline distB="114300" distT="114300" distL="114300" distR="114300">
                  <wp:extent cx="2162175" cy="647700"/>
                  <wp:effectExtent b="0" l="0" r="0" t="0"/>
                  <wp:docPr descr="NGPF_LG.png" id="2" name="image1.png"/>
                  <a:graphic>
                    <a:graphicData uri="http://schemas.openxmlformats.org/drawingml/2006/picture">
                      <pic:pic>
                        <pic:nvPicPr>
                          <pic:cNvPr descr="NGPF_LG.png" id="0" name="image1.png"/>
                          <pic:cNvPicPr preferRelativeResize="0"/>
                        </pic:nvPicPr>
                        <pic:blipFill>
                          <a:blip r:embed="rId6"/>
                          <a:srcRect b="23319" l="10980" r="0" t="23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keepNext w:val="1"/>
              <w:keepLines w:val="1"/>
              <w:spacing w:line="276" w:lineRule="auto"/>
              <w:rPr>
                <w:rFonts w:ascii="Montserrat" w:cs="Montserrat" w:eastAsia="Montserrat" w:hAnsi="Montserrat"/>
                <w:b w:val="1"/>
                <w:color w:val="0c4599"/>
                <w:sz w:val="28"/>
                <w:szCs w:val="28"/>
              </w:rPr>
            </w:pPr>
            <w:bookmarkStart w:colFirst="0" w:colLast="0" w:name="_fj7trnv5a203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c4599"/>
                <w:sz w:val="28"/>
                <w:szCs w:val="28"/>
                <w:rtl w:val="0"/>
              </w:rPr>
              <w:t xml:space="preserve">NGPF Activity Bank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i w:val="1"/>
                <w:color w:val="0c4599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c4599"/>
                <w:sz w:val="28"/>
                <w:szCs w:val="28"/>
                <w:rtl w:val="0"/>
              </w:rPr>
              <w:t xml:space="preserve">Types of Credit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right"/>
              <w:rPr>
                <w:rFonts w:ascii="Montserrat" w:cs="Montserrat" w:eastAsia="Montserrat" w:hAnsi="Montserrat"/>
                <w:color w:val="0c4599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18"/>
                  <w:szCs w:val="18"/>
                  <w:u w:val="single"/>
                  <w:rtl w:val="0"/>
                </w:rPr>
                <w:t xml:space="preserve">Spanish Version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line="276" w:lineRule="auto"/>
        <w:rPr>
          <w:rFonts w:ascii="Montserrat" w:cs="Montserrat" w:eastAsia="Montserrat" w:hAnsi="Montserrat"/>
          <w:sz w:val="40"/>
          <w:szCs w:val="40"/>
        </w:rPr>
      </w:pPr>
      <w:bookmarkStart w:colFirst="0" w:colLast="0" w:name="_azr4utl16h7f" w:id="1"/>
      <w:bookmarkEnd w:id="1"/>
      <w:r w:rsidDel="00000000" w:rsidR="00000000" w:rsidRPr="00000000">
        <w:rPr>
          <w:rFonts w:ascii="Montserrat" w:cs="Montserrat" w:eastAsia="Montserrat" w:hAnsi="Montserrat"/>
          <w:sz w:val="40"/>
          <w:szCs w:val="40"/>
          <w:rtl w:val="0"/>
        </w:rPr>
        <w:t xml:space="preserve">ANALYZE: Understanding Amortization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Janet just graduated from college, has a job she’s scheduled to begin in 3 months and has decided to treat herself to 6 weeks of travel across South America before she buckles down and starts working full-time. To do the trip, she’s thinking of applying for a personal loan of $3500, and the bank she uses for her checking and savings account has offered her an interest rate of 24%. She has a goal of paying off the trip within two years, so she uses a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Bankrate.com loan calculator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with a starting date of 2/22/22 and gets the following amortization schedule: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</w:rPr>
        <w:drawing>
          <wp:inline distB="114300" distT="114300" distL="114300" distR="114300">
            <wp:extent cx="4658678" cy="5523985"/>
            <wp:effectExtent b="25400" l="25400" r="25400" t="254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274" r="27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8678" cy="552398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br w:type="textWrapping"/>
        <w:t xml:space="preserve">Part I: Amortization Basics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Answer the following questions using the amortization schedule above.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much is Janet going to pay every month?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On Mar 1, 2022, how much of Janet’s payment goes toward: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interest?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principal? 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Look at Janet’s repayment on April 1, 2022. 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do the interest and principal compare to what she paid in the previous month? 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Explain why this happened.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By the time Janet pays off her entire loan,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much interest will she have paid?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much will the trip have cost her in total? 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Let’s suppose Janet received a year-end bonus and can afford to pay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 $285.05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during March 2023.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Rewrite the line of the amortization schedule for 3/1/2023 using her new payment. 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PAYMENT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PRINCIPAL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INTEREST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TOTAL INTEREST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BALANCE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3/1/2023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$285.05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ind w:left="144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will be the general impact on Janet’s amortization schedule by making this single larger payment?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Part II: Change Janet’s Schedule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 question 5 above, you calculated what the schedule would look like if Janet had made one $285.05 payment in March 2023. You did it by hand, but the Bankrate calculator has a feature that allows you to adjust the entire schedule. 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Using the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Bankrate.com loan calculator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, enter in the original loan amount, loan term, and interest rate.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Then, click on “Calculate” to get the monthly loan payment of $185.05.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Click “Show Amortization Schedule” and scroll down to the table.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Make sure that the “Start Date” of the payment in the table is 02/22/2022.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Click on “ADD EXTRA PAYMENTS” under the blue Calculate button. Add an extra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one-time payment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of $100 in March 2023 and click the blue button “APPLY EXTRA PAYMENTS.”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Now, scroll down to March 2023 in the amortization table. You should see that there is now a one-time payment of $285.05 for that month. 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How did the extra, one-time payment of $100 affect the total interest Janet pays on the loan? 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was the impact on the number of months it will take Janet to pay off her loan?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This new calculation has Janet curious -- if she’d been making $285.05 payments for the entire duration of the loan*,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would be the impact on the total interest Janet would have paid?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would be the impact on the number of months to pay off the loan?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left="720" w:firstLine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*When using the calculator for question 7, be sure to take off the extra $100 payment in Mar 2023; otherwise, she’d be paying $385.05 that month.</w:t>
      </w:r>
    </w:p>
    <w:p w:rsidR="00000000" w:rsidDel="00000000" w:rsidP="00000000" w:rsidRDefault="00000000" w:rsidRPr="00000000" w14:paraId="00000051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Reset Janet’s loan back to $3500, 24% interest, but pretend she decided from the start that her pay-off goal was 4 years instead of 2.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is Janet’s new monthly payment?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What’s the impact on the total interest she’ll pay?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Look at the very first payment month. How does the amount of her payment that is applied to interest compare with the amount applied to the principal balance?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Explain how your observation in part c impacts the total amount of interest Janet will pay over the life of the loan.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would be the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benefit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of taking a longer time to pay back your loan (ex: 4 years instead of 2)?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Part III: In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advice would you give Janet as she tries to decide how to structure this loan to finance her trip to South America?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If a friend who’d never heard of amortization before asked you to explain how loan payments work, what would you say?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rPr>
          <w:rFonts w:ascii="Montserrat" w:cs="Montserrat" w:eastAsia="Montserrat" w:hAnsi="Montserrat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Challenge question: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Home mortgages use amortization schedules, but the principal balance might be 10 or 100 times larger than Janet’s $3500 trip. They’re typically paid back over a period of 30 years at a much lower interest rate (~4%). Explain what you think that amortization schedule might look like. 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Montserrat" w:cs="Montserrat" w:eastAsia="Montserrat" w:hAnsi="Montserrat"/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ageBreakBefore w:val="0"/>
      <w:jc w:val="center"/>
      <w:rPr>
        <w:rFonts w:ascii="Montserrat" w:cs="Montserrat" w:eastAsia="Montserrat" w:hAnsi="Montserrat"/>
        <w:color w:val="999999"/>
        <w:sz w:val="18"/>
        <w:szCs w:val="18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999999"/>
          <w:sz w:val="18"/>
          <w:szCs w:val="18"/>
          <w:rtl w:val="0"/>
        </w:rPr>
        <w:t xml:space="preserve">www.ngpf.org</w:t>
      </w:r>
    </w:hyperlink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  <w:rtl w:val="0"/>
      </w:rPr>
      <w:tab/>
      <w:tab/>
      <w:tab/>
      <w:tab/>
      <w:t xml:space="preserve"> Last updated: 12/9/22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Montserrat" w:cs="Montserrat" w:eastAsia="Montserrat" w:hAnsi="Montserrat"/>
        <w:color w:val="999999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pageBreakBefore w:val="0"/>
      <w:jc w:val="right"/>
    </w:pPr>
    <w:rPr>
      <w:i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</w:pPr>
    <w:rPr>
      <w:i w:val="1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="240" w:lineRule="auto"/>
    </w:pPr>
    <w:rPr>
      <w:i w:val="1"/>
      <w:color w:val="8ea88c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bankrate.com/calculators/mortgages/loan-calculator.aspx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I-2UF7mRXtBS8TWXjdqucA1khLV5BPO1qVy4WAuu_zc/edit?usp=sharing" TargetMode="External"/><Relationship Id="rId8" Type="http://schemas.openxmlformats.org/officeDocument/2006/relationships/hyperlink" Target="https://www.bankrate.com/calculators/mortgages/loan-calculator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