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70"/>
        <w:gridCol w:w="5715"/>
        <w:tblGridChange w:id="0">
          <w:tblGrid>
            <w:gridCol w:w="5070"/>
            <w:gridCol w:w="5715"/>
          </w:tblGrid>
        </w:tblGridChange>
      </w:tblGrid>
      <w:tr>
        <w:trPr>
          <w:cantSplit w:val="0"/>
          <w:trHeight w:val="1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  <w:drawing>
                <wp:inline distB="114300" distT="114300" distL="114300" distR="114300">
                  <wp:extent cx="2162175" cy="647700"/>
                  <wp:effectExtent b="0" l="0" r="0" t="0"/>
                  <wp:docPr descr="NGPF_LG.png" id="2" name="image1.png"/>
                  <a:graphic>
                    <a:graphicData uri="http://schemas.openxmlformats.org/drawingml/2006/picture">
                      <pic:pic>
                        <pic:nvPicPr>
                          <pic:cNvPr descr="NGPF_LG.png" id="0" name="image1.png"/>
                          <pic:cNvPicPr preferRelativeResize="0"/>
                        </pic:nvPicPr>
                        <pic:blipFill>
                          <a:blip r:embed="rId6"/>
                          <a:srcRect b="23319" l="10980" r="0" t="23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keepNext w:val="1"/>
              <w:keepLines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b w:val="1"/>
                <w:color w:val="0c4599"/>
                <w:sz w:val="28"/>
                <w:szCs w:val="28"/>
              </w:rPr>
            </w:pPr>
            <w:bookmarkStart w:colFirst="0" w:colLast="0" w:name="_fj7trnv5a203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c4599"/>
                <w:sz w:val="28"/>
                <w:szCs w:val="28"/>
                <w:rtl w:val="0"/>
              </w:rPr>
              <w:t xml:space="preserve">NGPF Activity Bank</w:t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right"/>
              <w:rPr>
                <w:rFonts w:ascii="Montserrat" w:cs="Montserrat" w:eastAsia="Montserrat" w:hAnsi="Montserrat"/>
                <w:i w:val="1"/>
                <w:color w:val="ff99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  <w:rtl w:val="0"/>
              </w:rPr>
              <w:t xml:space="preserve">Budgeting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sz w:val="40"/>
          <w:szCs w:val="40"/>
          <w:rtl w:val="0"/>
        </w:rPr>
        <w:t xml:space="preserve">INTERACTIVE</w:t>
      </w:r>
      <w:r w:rsidDel="00000000" w:rsidR="00000000" w:rsidRPr="00000000">
        <w:rPr>
          <w:rFonts w:ascii="Montserrat" w:cs="Montserrat" w:eastAsia="Montserrat" w:hAnsi="Montserrat"/>
          <w:sz w:val="40"/>
          <w:szCs w:val="40"/>
          <w:rtl w:val="0"/>
        </w:rPr>
        <w:t xml:space="preserve">: Money Magic</w:t>
      </w:r>
    </w:p>
    <w:p w:rsidR="00000000" w:rsidDel="00000000" w:rsidP="00000000" w:rsidRDefault="00000000" w:rsidRPr="00000000" w14:paraId="00000006">
      <w:pPr>
        <w:pageBreakBefore w:val="0"/>
        <w:widowControl w:val="1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tblGridChange w:id="0">
          <w:tblGrid>
            <w:gridCol w:w="502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e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1"/>
              <w:spacing w:line="276" w:lineRule="auto"/>
              <w:jc w:val="center"/>
              <w:rPr>
                <w:rFonts w:ascii="Montserrat" w:cs="Montserrat" w:eastAsia="Montserrat" w:hAnsi="Montserrat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36"/>
                <w:szCs w:val="36"/>
                <w:rtl w:val="0"/>
              </w:rPr>
              <w:t xml:space="preserve">Interactive: </w:t>
            </w: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36"/>
                  <w:szCs w:val="36"/>
                  <w:u w:val="single"/>
                  <w:rtl w:val="0"/>
                </w:rPr>
                <w:t xml:space="preserve">Money Magic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Teacher Tip: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This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Money Magic trailer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provides a good overview for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students prior to playing the game.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Teacher Tip: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If a “Rotate Screen” message appears, zoom out on your computer browser. Two ways to fix: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Keyboard shortcut: Command -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Chrome browser: View &lt; Zoom Out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Part I: Play Money Magic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Go to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www.playmoneymagic.com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Part II: Reflection Questions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Every round, the game forces you to allocate all of the money in your budget, so that your balance equals $0 before you can move on. What are some of the advantages of creating a Zero-Based Budget? What disadvantages did you encounter with this style of budgeting? </w:t>
      </w: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7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pacing w:line="276" w:lineRule="auto"/>
        <w:ind w:lef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Describe your budgeting process and how you chose to split the money among the different categories. How did that process evolve as you became more experienced playing the game? </w:t>
      </w:r>
      <w:r w:rsidDel="00000000" w:rsidR="00000000" w:rsidRPr="00000000">
        <w:rPr>
          <w:rtl w:val="0"/>
        </w:rPr>
      </w:r>
    </w:p>
    <w:tbl>
      <w:tblPr>
        <w:tblStyle w:val="Table4"/>
        <w:tblW w:w="10050.0" w:type="dxa"/>
        <w:jc w:val="left"/>
        <w:tblInd w:w="7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Would you consider your budgeting strategy in this game a success? Why or why not? </w:t>
      </w:r>
      <w:r w:rsidDel="00000000" w:rsidR="00000000" w:rsidRPr="00000000">
        <w:rPr>
          <w:rtl w:val="0"/>
        </w:rPr>
      </w:r>
    </w:p>
    <w:tbl>
      <w:tblPr>
        <w:tblStyle w:val="Table5"/>
        <w:tblW w:w="10050.0" w:type="dxa"/>
        <w:jc w:val="left"/>
        <w:tblInd w:w="7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While playing the game, did you read the critic reviews and star ratings after each of your shows? 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1"/>
                <w:numId w:val="1"/>
              </w:numPr>
              <w:spacing w:line="276" w:lineRule="auto"/>
              <w:ind w:left="1440" w:hanging="36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If so, how did they impact your strategies in the next round? 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1"/>
                <w:numId w:val="1"/>
              </w:numPr>
              <w:spacing w:line="276" w:lineRule="auto"/>
              <w:ind w:left="1440" w:hanging="36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If not, why did you choose to ignore them?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</w:rPr>
              <w:drawing>
                <wp:inline distB="114300" distT="114300" distL="114300" distR="114300">
                  <wp:extent cx="3295650" cy="927100"/>
                  <wp:effectExtent b="25400" l="25400" r="25400" t="2540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927100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line="276" w:lineRule="auto"/>
        <w:ind w:lef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50.0" w:type="dxa"/>
        <w:jc w:val="left"/>
        <w:tblInd w:w="7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line="276" w:lineRule="auto"/>
        <w:ind w:left="0" w:firstLine="0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ind w:left="0" w:firstLine="0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How did you use the 3 meters and the “Show Earnings Report” throughout the game?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</w:rPr>
              <w:drawing>
                <wp:inline distB="114300" distT="114300" distL="114300" distR="114300">
                  <wp:extent cx="2690813" cy="1359951"/>
                  <wp:effectExtent b="25400" l="25400" r="25400" t="254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813" cy="1359951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spacing w:line="276" w:lineRule="auto"/>
        <w:ind w:lef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50.0" w:type="dxa"/>
        <w:jc w:val="left"/>
        <w:tblInd w:w="7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Enzo’s goal was to save $50,000 to make his way to Vegas. How did having a fixed, predetermined goal impact your gameplay? </w:t>
      </w:r>
      <w:r w:rsidDel="00000000" w:rsidR="00000000" w:rsidRPr="00000000">
        <w:rPr>
          <w:rtl w:val="0"/>
        </w:rPr>
      </w:r>
    </w:p>
    <w:tbl>
      <w:tblPr>
        <w:tblStyle w:val="Table10"/>
        <w:tblW w:w="10050.0" w:type="dxa"/>
        <w:jc w:val="left"/>
        <w:tblInd w:w="7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are three takeaways you learned from playing Money Magic that will help you when you create your own budgets in the future? Be specific. </w:t>
      </w:r>
      <w:r w:rsidDel="00000000" w:rsidR="00000000" w:rsidRPr="00000000">
        <w:rPr>
          <w:rtl w:val="0"/>
        </w:rPr>
      </w:r>
    </w:p>
    <w:tbl>
      <w:tblPr>
        <w:tblStyle w:val="Table11"/>
        <w:tblW w:w="10050.0" w:type="dxa"/>
        <w:jc w:val="left"/>
        <w:tblInd w:w="7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2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color w:val="9900ff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jc w:val="center"/>
      <w:rPr>
        <w:rFonts w:ascii="Montserrat" w:cs="Montserrat" w:eastAsia="Montserrat" w:hAnsi="Montserrat"/>
        <w:color w:val="999999"/>
        <w:sz w:val="18"/>
        <w:szCs w:val="18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999999"/>
          <w:sz w:val="18"/>
          <w:szCs w:val="18"/>
          <w:rtl w:val="0"/>
        </w:rPr>
        <w:t xml:space="preserve">www.ngpf.org</w:t>
      </w:r>
    </w:hyperlink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  <w:rtl w:val="0"/>
      </w:rPr>
      <w:tab/>
      <w:tab/>
      <w:tab/>
      <w:tab/>
      <w:t xml:space="preserve"> Last updated: 1/23/20</w:t>
    </w:r>
  </w:p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Montserrat" w:cs="Montserrat" w:eastAsia="Montserrat" w:hAnsi="Montserrat"/>
        <w:color w:val="999999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pageBreakBefore w:val="0"/>
      <w:jc w:val="right"/>
    </w:pPr>
    <w:rPr>
      <w:i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</w:pPr>
    <w:rPr>
      <w:i w:val="1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="240" w:lineRule="auto"/>
    </w:pPr>
    <w:rPr>
      <w:i w:val="1"/>
      <w:color w:val="8ea88c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hyperlink" Target="http://www.playmoneymagic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playmoneymagic.com" TargetMode="External"/><Relationship Id="rId8" Type="http://schemas.openxmlformats.org/officeDocument/2006/relationships/hyperlink" Target="https://www.youtube.com/watch?v=cyIkpCsfJBE&amp;feature=youtu.b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