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color w:val="0c4599"/>
          <w:sz w:val="12"/>
          <w:szCs w:val="12"/>
        </w:rPr>
      </w:pPr>
      <w:r w:rsidDel="00000000" w:rsidR="00000000" w:rsidRPr="00000000">
        <w:rPr>
          <w:rtl w:val="0"/>
        </w:rPr>
      </w:r>
    </w:p>
    <w:tbl>
      <w:tblPr>
        <w:tblStyle w:val="Table1"/>
        <w:tblW w:w="10785.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070"/>
        <w:gridCol w:w="5715"/>
        <w:tblGridChange w:id="0">
          <w:tblGrid>
            <w:gridCol w:w="5070"/>
            <w:gridCol w:w="5715"/>
          </w:tblGrid>
        </w:tblGridChange>
      </w:tblGrid>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color w:val="0c4599"/>
                <w:sz w:val="56"/>
                <w:szCs w:val="56"/>
              </w:rPr>
            </w:pPr>
            <w:r w:rsidDel="00000000" w:rsidR="00000000" w:rsidRPr="00000000">
              <w:rPr>
                <w:color w:val="0c4599"/>
                <w:sz w:val="56"/>
                <w:szCs w:val="56"/>
              </w:rPr>
              <w:drawing>
                <wp:inline distB="114300" distT="114300" distL="114300" distR="114300">
                  <wp:extent cx="2743200" cy="1371600"/>
                  <wp:effectExtent b="0" l="0" r="0" t="0"/>
                  <wp:docPr descr="NGPF_LG.png" id="1" name="image1.png"/>
                  <a:graphic>
                    <a:graphicData uri="http://schemas.openxmlformats.org/drawingml/2006/picture">
                      <pic:pic>
                        <pic:nvPicPr>
                          <pic:cNvPr descr="NGPF_LG.png" id="0" name="image1.png"/>
                          <pic:cNvPicPr preferRelativeResize="0"/>
                        </pic:nvPicPr>
                        <pic:blipFill>
                          <a:blip r:embed="rId6"/>
                          <a:srcRect b="0" l="0" r="0" t="0"/>
                          <a:stretch>
                            <a:fillRect/>
                          </a:stretch>
                        </pic:blipFill>
                        <pic:spPr>
                          <a:xfrm>
                            <a:off x="0" y="0"/>
                            <a:ext cx="2743200" cy="1371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pStyle w:val="Heading2"/>
              <w:keepNext w:val="1"/>
              <w:keepLines w:val="1"/>
              <w:pBdr>
                <w:top w:space="0" w:sz="0" w:val="nil"/>
                <w:left w:space="0" w:sz="0" w:val="nil"/>
                <w:bottom w:space="0" w:sz="0" w:val="nil"/>
                <w:right w:space="0" w:sz="0" w:val="nil"/>
                <w:between w:space="0" w:sz="0" w:val="nil"/>
              </w:pBdr>
              <w:shd w:fill="auto" w:val="clear"/>
              <w:rPr>
                <w:color w:val="0c4599"/>
                <w:sz w:val="28"/>
                <w:szCs w:val="28"/>
              </w:rPr>
            </w:pPr>
            <w:bookmarkStart w:colFirst="0" w:colLast="0" w:name="_qfd5vhakfcel" w:id="0"/>
            <w:bookmarkEnd w:id="0"/>
            <w:r w:rsidDel="00000000" w:rsidR="00000000" w:rsidRPr="00000000">
              <w:rPr>
                <w:color w:val="0c4599"/>
                <w:sz w:val="28"/>
                <w:szCs w:val="28"/>
                <w:rtl w:val="0"/>
              </w:rPr>
              <w:t xml:space="preserve">NGPF Activity Bank</w:t>
              <w:br w:type="textWrapping"/>
              <w:t xml:space="preserve">Budgeting #25</w:t>
            </w:r>
          </w:p>
          <w:p w:rsidR="00000000" w:rsidDel="00000000" w:rsidP="00000000" w:rsidRDefault="00000000" w:rsidRPr="00000000" w14:paraId="00000004">
            <w:pPr>
              <w:spacing w:after="0" w:before="0" w:line="240" w:lineRule="auto"/>
              <w:ind w:left="0" w:firstLine="0"/>
              <w:rPr/>
            </w:pPr>
            <w:r w:rsidDel="00000000" w:rsidR="00000000" w:rsidRPr="00000000">
              <w:rPr>
                <w:rtl w:val="0"/>
              </w:rPr>
            </w:r>
          </w:p>
          <w:p w:rsidR="00000000" w:rsidDel="00000000" w:rsidP="00000000" w:rsidRDefault="00000000" w:rsidRPr="00000000" w14:paraId="00000005">
            <w:pPr>
              <w:pStyle w:val="Heading2"/>
              <w:keepNext w:val="1"/>
              <w:keepLines w:val="1"/>
              <w:jc w:val="center"/>
              <w:rPr>
                <w:i w:val="1"/>
                <w:color w:val="0c4599"/>
                <w:sz w:val="28"/>
                <w:szCs w:val="28"/>
              </w:rPr>
            </w:pPr>
            <w:bookmarkStart w:colFirst="0" w:colLast="0" w:name="_wur6pcdjbla0" w:id="1"/>
            <w:bookmarkEnd w:id="1"/>
            <w:r w:rsidDel="00000000" w:rsidR="00000000" w:rsidRPr="00000000">
              <w:rPr>
                <w:rtl w:val="0"/>
              </w:rPr>
            </w:r>
          </w:p>
        </w:tc>
      </w:tr>
    </w:tbl>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44"/>
          <w:szCs w:val="44"/>
          <w:rtl w:val="0"/>
        </w:rPr>
        <w:t xml:space="preserve">INTERACTIVE:</w:t>
      </w:r>
      <w:r w:rsidDel="00000000" w:rsidR="00000000" w:rsidRPr="00000000">
        <w:rPr>
          <w:sz w:val="44"/>
          <w:szCs w:val="44"/>
          <w:rtl w:val="0"/>
        </w:rPr>
        <w:t xml:space="preserve"> What is a </w:t>
      </w:r>
      <w:r w:rsidDel="00000000" w:rsidR="00000000" w:rsidRPr="00000000">
        <w:rPr>
          <w:sz w:val="44"/>
          <w:szCs w:val="44"/>
          <w:rtl w:val="0"/>
        </w:rPr>
        <w:t xml:space="preserve">Millennial</w:t>
      </w:r>
      <w:r w:rsidDel="00000000" w:rsidR="00000000" w:rsidRPr="00000000">
        <w:rPr>
          <w:sz w:val="44"/>
          <w:szCs w:val="44"/>
          <w:rtl w:val="0"/>
        </w:rPr>
        <w:t xml:space="preserve">?</w:t>
      </w:r>
      <w:r w:rsidDel="00000000" w:rsidR="00000000" w:rsidRPr="00000000">
        <w:rPr>
          <w:rtl w:val="0"/>
        </w:rPr>
      </w:r>
    </w:p>
    <w:p w:rsidR="00000000" w:rsidDel="00000000" w:rsidP="00000000" w:rsidRDefault="00000000" w:rsidRPr="00000000" w14:paraId="00000007">
      <w:pPr>
        <w:widowControl w:val="1"/>
        <w:rPr>
          <w:sz w:val="22"/>
          <w:szCs w:val="22"/>
        </w:rPr>
      </w:pPr>
      <w:r w:rsidDel="00000000" w:rsidR="00000000" w:rsidRPr="00000000">
        <w:rPr>
          <w:rtl w:val="0"/>
        </w:rPr>
      </w:r>
    </w:p>
    <w:tbl>
      <w:tblPr>
        <w:tblStyle w:val="Table2"/>
        <w:tblW w:w="59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55"/>
        <w:tblGridChange w:id="0">
          <w:tblGrid>
            <w:gridCol w:w="5955"/>
          </w:tblGrid>
        </w:tblGridChange>
      </w:tblGrid>
      <w:tr>
        <w:tc>
          <w:tcPr>
            <w:shd w:fill="fce5cd" w:val="clear"/>
            <w:tcMar>
              <w:top w:w="100.0" w:type="dxa"/>
              <w:left w:w="100.0" w:type="dxa"/>
              <w:bottom w:w="100.0" w:type="dxa"/>
              <w:right w:w="100.0" w:type="dxa"/>
            </w:tcMar>
            <w:vAlign w:val="top"/>
          </w:tcPr>
          <w:p w:rsidR="00000000" w:rsidDel="00000000" w:rsidP="00000000" w:rsidRDefault="00000000" w:rsidRPr="00000000" w14:paraId="00000008">
            <w:pPr>
              <w:widowControl w:val="1"/>
              <w:rPr>
                <w:b w:val="1"/>
                <w:sz w:val="36"/>
                <w:szCs w:val="36"/>
              </w:rPr>
            </w:pPr>
            <w:r w:rsidDel="00000000" w:rsidR="00000000" w:rsidRPr="00000000">
              <w:rPr>
                <w:sz w:val="36"/>
                <w:szCs w:val="36"/>
                <w:rtl w:val="0"/>
              </w:rPr>
              <w:t xml:space="preserve">Interactive: </w:t>
            </w:r>
            <w:hyperlink r:id="rId7">
              <w:r w:rsidDel="00000000" w:rsidR="00000000" w:rsidRPr="00000000">
                <w:rPr>
                  <w:b w:val="1"/>
                  <w:color w:val="1155cc"/>
                  <w:sz w:val="36"/>
                  <w:szCs w:val="36"/>
                  <w:u w:val="single"/>
                  <w:rtl w:val="0"/>
                </w:rPr>
                <w:t xml:space="preserve">Millennials Coming of Age </w:t>
              </w:r>
            </w:hyperlink>
            <w:r w:rsidDel="00000000" w:rsidR="00000000" w:rsidRPr="00000000">
              <w:rPr>
                <w:rtl w:val="0"/>
              </w:rPr>
            </w:r>
          </w:p>
        </w:tc>
      </w:tr>
    </w:tbl>
    <w:p w:rsidR="00000000" w:rsidDel="00000000" w:rsidP="00000000" w:rsidRDefault="00000000" w:rsidRPr="00000000" w14:paraId="00000009">
      <w:pPr>
        <w:widowControl w:val="1"/>
        <w:rPr>
          <w:sz w:val="24"/>
          <w:szCs w:val="24"/>
        </w:rPr>
      </w:pP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millennial generation, one of the largest generations in history, is about to move into its prime spending years. By definition, a millennial is a person born between 1980 - 2000. You can scroll through </w:t>
      </w:r>
      <w:hyperlink r:id="rId8">
        <w:r w:rsidDel="00000000" w:rsidR="00000000" w:rsidRPr="00000000">
          <w:rPr>
            <w:color w:val="1155cc"/>
            <w:sz w:val="24"/>
            <w:szCs w:val="24"/>
            <w:u w:val="single"/>
            <w:rtl w:val="0"/>
          </w:rPr>
          <w:t xml:space="preserve">this interactive</w:t>
        </w:r>
      </w:hyperlink>
      <w:r w:rsidDel="00000000" w:rsidR="00000000" w:rsidRPr="00000000">
        <w:rPr>
          <w:sz w:val="24"/>
          <w:szCs w:val="24"/>
          <w:rtl w:val="0"/>
        </w:rPr>
        <w:t xml:space="preserve"> </w:t>
      </w:r>
      <w:r w:rsidDel="00000000" w:rsidR="00000000" w:rsidRPr="00000000">
        <w:rPr>
          <w:sz w:val="24"/>
          <w:szCs w:val="24"/>
          <w:rtl w:val="0"/>
        </w:rPr>
        <w:t xml:space="preserve">to learn more about the Millennial generation and use the prompts provided to reflect on what you have learned below.</w:t>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Millennials have grown up in a time of rapid change and technological advancement which has given them a set of priorities and expectations that are sharply different from those of previous generations. They even have different spending habits which will most likely impact the economy in crucial ways! After scrolling through the interactive, you have </w:t>
      </w:r>
      <w:r w:rsidDel="00000000" w:rsidR="00000000" w:rsidRPr="00000000">
        <w:rPr>
          <w:b w:val="1"/>
          <w:i w:val="1"/>
          <w:sz w:val="24"/>
          <w:szCs w:val="24"/>
          <w:rtl w:val="0"/>
        </w:rPr>
        <w:t xml:space="preserve">two options</w:t>
      </w:r>
      <w:r w:rsidDel="00000000" w:rsidR="00000000" w:rsidRPr="00000000">
        <w:rPr>
          <w:sz w:val="24"/>
          <w:szCs w:val="24"/>
          <w:rtl w:val="0"/>
        </w:rPr>
        <w:t xml:space="preserve"> to reflect on what you learned about the impact of this generation. Read the options below and complete your choice.</w:t>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Option #1</w:t>
      </w:r>
      <w:r w:rsidDel="00000000" w:rsidR="00000000" w:rsidRPr="00000000">
        <w:rPr>
          <w:sz w:val="24"/>
          <w:szCs w:val="24"/>
          <w:rtl w:val="0"/>
        </w:rPr>
        <w:t xml:space="preserve">:</w:t>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After analyzing the interactive, respond to the following questions.</w:t>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1">
      <w:pPr>
        <w:widowControl w:val="1"/>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Review the “Who are they?” section. How would you define millennials based on these graphs and data sets?</w:t>
      </w:r>
    </w:p>
    <w:tbl>
      <w:tblPr>
        <w:tblStyle w:val="Table3"/>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rPr>
                <w:color w:val="0000ff"/>
                <w:sz w:val="24"/>
                <w:szCs w:val="24"/>
              </w:rPr>
            </w:pPr>
            <w:r w:rsidDel="00000000" w:rsidR="00000000" w:rsidRPr="00000000">
              <w:rPr>
                <w:rtl w:val="0"/>
              </w:rPr>
            </w:r>
          </w:p>
          <w:p w:rsidR="00000000" w:rsidDel="00000000" w:rsidP="00000000" w:rsidRDefault="00000000" w:rsidRPr="00000000" w14:paraId="00000013">
            <w:pPr>
              <w:rPr>
                <w:color w:val="0000ff"/>
                <w:sz w:val="24"/>
                <w:szCs w:val="24"/>
              </w:rPr>
            </w:pPr>
            <w:r w:rsidDel="00000000" w:rsidR="00000000" w:rsidRPr="00000000">
              <w:rPr>
                <w:rtl w:val="0"/>
              </w:rPr>
            </w:r>
          </w:p>
          <w:p w:rsidR="00000000" w:rsidDel="00000000" w:rsidP="00000000" w:rsidRDefault="00000000" w:rsidRPr="00000000" w14:paraId="00000014">
            <w:pPr>
              <w:rPr>
                <w:color w:val="0000ff"/>
                <w:sz w:val="24"/>
                <w:szCs w:val="24"/>
              </w:rPr>
            </w:pPr>
            <w:r w:rsidDel="00000000" w:rsidR="00000000" w:rsidRPr="00000000">
              <w:rPr>
                <w:rtl w:val="0"/>
              </w:rPr>
            </w:r>
          </w:p>
        </w:tc>
      </w:tr>
    </w:tbl>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widowControl w:val="1"/>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Scroll through the next 2 sections on Housing and Love. How do you think the delays in home ownership, marriage, and other major milestones shown in the interactive will manifest themselves in economic terms? What do you predict to be the biggest change?</w:t>
      </w:r>
    </w:p>
    <w:tbl>
      <w:tblPr>
        <w:tblStyle w:val="Table4"/>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rPr>
                <w:color w:val="0000ff"/>
                <w:sz w:val="24"/>
                <w:szCs w:val="24"/>
              </w:rPr>
            </w:pPr>
            <w:r w:rsidDel="00000000" w:rsidR="00000000" w:rsidRPr="00000000">
              <w:rPr>
                <w:rtl w:val="0"/>
              </w:rPr>
            </w:r>
          </w:p>
          <w:p w:rsidR="00000000" w:rsidDel="00000000" w:rsidP="00000000" w:rsidRDefault="00000000" w:rsidRPr="00000000" w14:paraId="00000018">
            <w:pPr>
              <w:rPr>
                <w:color w:val="0000ff"/>
                <w:sz w:val="24"/>
                <w:szCs w:val="24"/>
              </w:rPr>
            </w:pPr>
            <w:r w:rsidDel="00000000" w:rsidR="00000000" w:rsidRPr="00000000">
              <w:rPr>
                <w:rtl w:val="0"/>
              </w:rPr>
            </w:r>
          </w:p>
          <w:p w:rsidR="00000000" w:rsidDel="00000000" w:rsidP="00000000" w:rsidRDefault="00000000" w:rsidRPr="00000000" w14:paraId="00000019">
            <w:pPr>
              <w:rPr>
                <w:color w:val="0000ff"/>
                <w:sz w:val="24"/>
                <w:szCs w:val="24"/>
              </w:rPr>
            </w:pPr>
            <w:r w:rsidDel="00000000" w:rsidR="00000000" w:rsidRPr="00000000">
              <w:rPr>
                <w:rtl w:val="0"/>
              </w:rPr>
            </w:r>
          </w:p>
        </w:tc>
      </w:tr>
    </w:tbl>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widowControl w:val="1"/>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Next, analyze the kinds of changes that are happening in the automobile, television, housing, and luxury brands due to the Millennial generation.  Do you believe these will be similar to your generation (Generation Z or iGen)? Explain your answer.</w:t>
      </w:r>
    </w:p>
    <w:tbl>
      <w:tblPr>
        <w:tblStyle w:val="Table5"/>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rPr>
                <w:color w:val="0000ff"/>
                <w:sz w:val="24"/>
                <w:szCs w:val="24"/>
              </w:rPr>
            </w:pPr>
            <w:r w:rsidDel="00000000" w:rsidR="00000000" w:rsidRPr="00000000">
              <w:rPr>
                <w:rtl w:val="0"/>
              </w:rPr>
            </w:r>
          </w:p>
          <w:p w:rsidR="00000000" w:rsidDel="00000000" w:rsidP="00000000" w:rsidRDefault="00000000" w:rsidRPr="00000000" w14:paraId="0000001D">
            <w:pPr>
              <w:rPr>
                <w:color w:val="0000ff"/>
                <w:sz w:val="24"/>
                <w:szCs w:val="24"/>
              </w:rPr>
            </w:pPr>
            <w:r w:rsidDel="00000000" w:rsidR="00000000" w:rsidRPr="00000000">
              <w:rPr>
                <w:rtl w:val="0"/>
              </w:rPr>
            </w:r>
          </w:p>
          <w:p w:rsidR="00000000" w:rsidDel="00000000" w:rsidP="00000000" w:rsidRDefault="00000000" w:rsidRPr="00000000" w14:paraId="0000001E">
            <w:pPr>
              <w:rPr>
                <w:color w:val="0000ff"/>
                <w:sz w:val="24"/>
                <w:szCs w:val="24"/>
              </w:rPr>
            </w:pPr>
            <w:r w:rsidDel="00000000" w:rsidR="00000000" w:rsidRPr="00000000">
              <w:rPr>
                <w:rtl w:val="0"/>
              </w:rPr>
            </w:r>
          </w:p>
        </w:tc>
      </w:tr>
    </w:tbl>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0">
      <w:pPr>
        <w:widowControl w:val="1"/>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Describe how changes in spending priorities for millennials shown thus far in the interactive have an impact on supply and demand.  </w:t>
      </w:r>
    </w:p>
    <w:tbl>
      <w:tblPr>
        <w:tblStyle w:val="Table6"/>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rPr>
                <w:color w:val="0000ff"/>
                <w:sz w:val="24"/>
                <w:szCs w:val="24"/>
              </w:rPr>
            </w:pPr>
            <w:r w:rsidDel="00000000" w:rsidR="00000000" w:rsidRPr="00000000">
              <w:rPr>
                <w:rtl w:val="0"/>
              </w:rPr>
            </w:r>
          </w:p>
          <w:p w:rsidR="00000000" w:rsidDel="00000000" w:rsidP="00000000" w:rsidRDefault="00000000" w:rsidRPr="00000000" w14:paraId="00000022">
            <w:pPr>
              <w:rPr>
                <w:color w:val="0000ff"/>
                <w:sz w:val="24"/>
                <w:szCs w:val="24"/>
              </w:rPr>
            </w:pPr>
            <w:r w:rsidDel="00000000" w:rsidR="00000000" w:rsidRPr="00000000">
              <w:rPr>
                <w:rtl w:val="0"/>
              </w:rPr>
            </w:r>
          </w:p>
          <w:p w:rsidR="00000000" w:rsidDel="00000000" w:rsidP="00000000" w:rsidRDefault="00000000" w:rsidRPr="00000000" w14:paraId="00000023">
            <w:pPr>
              <w:rPr>
                <w:color w:val="0000ff"/>
                <w:sz w:val="24"/>
                <w:szCs w:val="24"/>
              </w:rPr>
            </w:pPr>
            <w:r w:rsidDel="00000000" w:rsidR="00000000" w:rsidRPr="00000000">
              <w:rPr>
                <w:rtl w:val="0"/>
              </w:rPr>
            </w:r>
          </w:p>
        </w:tc>
      </w:tr>
    </w:tbl>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widowControl w:val="1"/>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Based on the data about branding, what kind of companies are preferable to Millennials?  How could this impact the major stock indexes? </w:t>
      </w:r>
    </w:p>
    <w:tbl>
      <w:tblPr>
        <w:tblStyle w:val="Table7"/>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rPr>
                <w:color w:val="0000ff"/>
                <w:sz w:val="24"/>
                <w:szCs w:val="24"/>
              </w:rPr>
            </w:pPr>
            <w:r w:rsidDel="00000000" w:rsidR="00000000" w:rsidRPr="00000000">
              <w:rPr>
                <w:rtl w:val="0"/>
              </w:rPr>
            </w:r>
          </w:p>
          <w:p w:rsidR="00000000" w:rsidDel="00000000" w:rsidP="00000000" w:rsidRDefault="00000000" w:rsidRPr="00000000" w14:paraId="00000027">
            <w:pPr>
              <w:rPr>
                <w:color w:val="0000ff"/>
                <w:sz w:val="24"/>
                <w:szCs w:val="24"/>
              </w:rPr>
            </w:pPr>
            <w:r w:rsidDel="00000000" w:rsidR="00000000" w:rsidRPr="00000000">
              <w:rPr>
                <w:rtl w:val="0"/>
              </w:rPr>
            </w:r>
          </w:p>
          <w:p w:rsidR="00000000" w:rsidDel="00000000" w:rsidP="00000000" w:rsidRDefault="00000000" w:rsidRPr="00000000" w14:paraId="00000028">
            <w:pPr>
              <w:rPr>
                <w:color w:val="0000ff"/>
                <w:sz w:val="24"/>
                <w:szCs w:val="24"/>
              </w:rPr>
            </w:pPr>
            <w:r w:rsidDel="00000000" w:rsidR="00000000" w:rsidRPr="00000000">
              <w:rPr>
                <w:rtl w:val="0"/>
              </w:rPr>
            </w:r>
          </w:p>
        </w:tc>
      </w:tr>
    </w:tbl>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widowControl w:val="1"/>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Define the Millennial generation in your own words and summarize how the size of this generation will impact the U.S. economy based on what you have reviewed in the interactive.</w:t>
      </w:r>
    </w:p>
    <w:tbl>
      <w:tblPr>
        <w:tblStyle w:val="Table8"/>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rPr>
                <w:color w:val="0000ff"/>
                <w:sz w:val="24"/>
                <w:szCs w:val="24"/>
              </w:rPr>
            </w:pPr>
            <w:r w:rsidDel="00000000" w:rsidR="00000000" w:rsidRPr="00000000">
              <w:rPr>
                <w:rtl w:val="0"/>
              </w:rPr>
            </w:r>
          </w:p>
          <w:p w:rsidR="00000000" w:rsidDel="00000000" w:rsidP="00000000" w:rsidRDefault="00000000" w:rsidRPr="00000000" w14:paraId="0000002C">
            <w:pPr>
              <w:rPr>
                <w:color w:val="0000ff"/>
                <w:sz w:val="24"/>
                <w:szCs w:val="24"/>
              </w:rPr>
            </w:pPr>
            <w:r w:rsidDel="00000000" w:rsidR="00000000" w:rsidRPr="00000000">
              <w:rPr>
                <w:rtl w:val="0"/>
              </w:rPr>
            </w:r>
          </w:p>
          <w:p w:rsidR="00000000" w:rsidDel="00000000" w:rsidP="00000000" w:rsidRDefault="00000000" w:rsidRPr="00000000" w14:paraId="0000002D">
            <w:pPr>
              <w:rPr>
                <w:color w:val="0000ff"/>
                <w:sz w:val="24"/>
                <w:szCs w:val="24"/>
              </w:rPr>
            </w:pPr>
            <w:r w:rsidDel="00000000" w:rsidR="00000000" w:rsidRPr="00000000">
              <w:rPr>
                <w:rtl w:val="0"/>
              </w:rPr>
            </w:r>
          </w:p>
          <w:p w:rsidR="00000000" w:rsidDel="00000000" w:rsidP="00000000" w:rsidRDefault="00000000" w:rsidRPr="00000000" w14:paraId="0000002E">
            <w:pPr>
              <w:rPr>
                <w:color w:val="0000ff"/>
                <w:sz w:val="24"/>
                <w:szCs w:val="24"/>
              </w:rPr>
            </w:pPr>
            <w:r w:rsidDel="00000000" w:rsidR="00000000" w:rsidRPr="00000000">
              <w:rPr>
                <w:rtl w:val="0"/>
              </w:rPr>
            </w:r>
          </w:p>
        </w:tc>
      </w:tr>
    </w:tbl>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OR</w:t>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Option #2</w:t>
      </w:r>
      <w:r w:rsidDel="00000000" w:rsidR="00000000" w:rsidRPr="00000000">
        <w:rPr>
          <w:sz w:val="24"/>
          <w:szCs w:val="24"/>
          <w:rtl w:val="0"/>
        </w:rPr>
        <w:t xml:space="preserve">:</w:t>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After analyzing the interactive, use the data to write a short essay responding to the following questions:</w:t>
      </w:r>
    </w:p>
    <w:p w:rsidR="00000000" w:rsidDel="00000000" w:rsidP="00000000" w:rsidRDefault="00000000" w:rsidRPr="00000000" w14:paraId="00000034">
      <w:pPr>
        <w:widowControl w:val="1"/>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How will the spending habits of the Millennial generation impact the U.S. economy? Explain specifically what you think will change as well as any broad assumptions you can make based on what you learned from the interactive. </w:t>
      </w:r>
    </w:p>
    <w:p w:rsidR="00000000" w:rsidDel="00000000" w:rsidP="00000000" w:rsidRDefault="00000000" w:rsidRPr="00000000" w14:paraId="00000035">
      <w:pPr>
        <w:widowControl w:val="1"/>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Do you predict the spending habits of iGen or Generation Z will lead to different spending habits than millennials? Explain your predictions. Compare and contrast where necessary.</w:t>
      </w:r>
    </w:p>
    <w:p w:rsidR="00000000" w:rsidDel="00000000" w:rsidP="00000000" w:rsidRDefault="00000000" w:rsidRPr="00000000" w14:paraId="00000036">
      <w:pPr>
        <w:rPr>
          <w:sz w:val="24"/>
          <w:szCs w:val="24"/>
        </w:rPr>
      </w:pPr>
      <w:r w:rsidDel="00000000" w:rsidR="00000000" w:rsidRPr="00000000">
        <w:rPr>
          <w:rtl w:val="0"/>
        </w:rPr>
      </w:r>
    </w:p>
    <w:tbl>
      <w:tblPr>
        <w:tblStyle w:val="Table9"/>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rPr>
                <w:color w:val="0000ff"/>
                <w:sz w:val="24"/>
                <w:szCs w:val="24"/>
              </w:rPr>
            </w:pPr>
            <w:r w:rsidDel="00000000" w:rsidR="00000000" w:rsidRPr="00000000">
              <w:rPr>
                <w:rtl w:val="0"/>
              </w:rPr>
            </w:r>
          </w:p>
          <w:p w:rsidR="00000000" w:rsidDel="00000000" w:rsidP="00000000" w:rsidRDefault="00000000" w:rsidRPr="00000000" w14:paraId="00000038">
            <w:pPr>
              <w:rPr>
                <w:color w:val="0000ff"/>
                <w:sz w:val="24"/>
                <w:szCs w:val="24"/>
              </w:rPr>
            </w:pPr>
            <w:r w:rsidDel="00000000" w:rsidR="00000000" w:rsidRPr="00000000">
              <w:rPr>
                <w:rtl w:val="0"/>
              </w:rPr>
            </w:r>
          </w:p>
          <w:p w:rsidR="00000000" w:rsidDel="00000000" w:rsidP="00000000" w:rsidRDefault="00000000" w:rsidRPr="00000000" w14:paraId="00000039">
            <w:pPr>
              <w:rPr>
                <w:color w:val="0000ff"/>
                <w:sz w:val="24"/>
                <w:szCs w:val="24"/>
              </w:rPr>
            </w:pPr>
            <w:r w:rsidDel="00000000" w:rsidR="00000000" w:rsidRPr="00000000">
              <w:rPr>
                <w:rtl w:val="0"/>
              </w:rPr>
            </w:r>
          </w:p>
          <w:p w:rsidR="00000000" w:rsidDel="00000000" w:rsidP="00000000" w:rsidRDefault="00000000" w:rsidRPr="00000000" w14:paraId="0000003A">
            <w:pPr>
              <w:rPr>
                <w:color w:val="0000ff"/>
                <w:sz w:val="24"/>
                <w:szCs w:val="24"/>
              </w:rPr>
            </w:pPr>
            <w:r w:rsidDel="00000000" w:rsidR="00000000" w:rsidRPr="00000000">
              <w:rPr>
                <w:rtl w:val="0"/>
              </w:rPr>
            </w:r>
          </w:p>
          <w:p w:rsidR="00000000" w:rsidDel="00000000" w:rsidP="00000000" w:rsidRDefault="00000000" w:rsidRPr="00000000" w14:paraId="0000003B">
            <w:pPr>
              <w:rPr>
                <w:color w:val="0000ff"/>
                <w:sz w:val="24"/>
                <w:szCs w:val="24"/>
              </w:rPr>
            </w:pPr>
            <w:r w:rsidDel="00000000" w:rsidR="00000000" w:rsidRPr="00000000">
              <w:rPr>
                <w:rtl w:val="0"/>
              </w:rPr>
            </w:r>
          </w:p>
          <w:p w:rsidR="00000000" w:rsidDel="00000000" w:rsidP="00000000" w:rsidRDefault="00000000" w:rsidRPr="00000000" w14:paraId="0000003C">
            <w:pPr>
              <w:rPr>
                <w:color w:val="0000ff"/>
                <w:sz w:val="24"/>
                <w:szCs w:val="24"/>
              </w:rPr>
            </w:pPr>
            <w:r w:rsidDel="00000000" w:rsidR="00000000" w:rsidRPr="00000000">
              <w:rPr>
                <w:rtl w:val="0"/>
              </w:rPr>
            </w:r>
          </w:p>
          <w:p w:rsidR="00000000" w:rsidDel="00000000" w:rsidP="00000000" w:rsidRDefault="00000000" w:rsidRPr="00000000" w14:paraId="0000003D">
            <w:pPr>
              <w:rPr>
                <w:color w:val="0000ff"/>
                <w:sz w:val="24"/>
                <w:szCs w:val="24"/>
              </w:rPr>
            </w:pPr>
            <w:r w:rsidDel="00000000" w:rsidR="00000000" w:rsidRPr="00000000">
              <w:rPr>
                <w:rtl w:val="0"/>
              </w:rPr>
            </w:r>
          </w:p>
          <w:p w:rsidR="00000000" w:rsidDel="00000000" w:rsidP="00000000" w:rsidRDefault="00000000" w:rsidRPr="00000000" w14:paraId="0000003E">
            <w:pPr>
              <w:rPr>
                <w:color w:val="0000ff"/>
                <w:sz w:val="24"/>
                <w:szCs w:val="24"/>
              </w:rPr>
            </w:pPr>
            <w:r w:rsidDel="00000000" w:rsidR="00000000" w:rsidRPr="00000000">
              <w:rPr>
                <w:rtl w:val="0"/>
              </w:rPr>
            </w:r>
          </w:p>
          <w:p w:rsidR="00000000" w:rsidDel="00000000" w:rsidP="00000000" w:rsidRDefault="00000000" w:rsidRPr="00000000" w14:paraId="0000003F">
            <w:pPr>
              <w:rPr>
                <w:color w:val="0000ff"/>
                <w:sz w:val="24"/>
                <w:szCs w:val="24"/>
              </w:rPr>
            </w:pPr>
            <w:r w:rsidDel="00000000" w:rsidR="00000000" w:rsidRPr="00000000">
              <w:rPr>
                <w:rtl w:val="0"/>
              </w:rPr>
            </w:r>
          </w:p>
          <w:p w:rsidR="00000000" w:rsidDel="00000000" w:rsidP="00000000" w:rsidRDefault="00000000" w:rsidRPr="00000000" w14:paraId="00000040">
            <w:pPr>
              <w:rPr>
                <w:color w:val="0000ff"/>
                <w:sz w:val="24"/>
                <w:szCs w:val="24"/>
              </w:rPr>
            </w:pPr>
            <w:r w:rsidDel="00000000" w:rsidR="00000000" w:rsidRPr="00000000">
              <w:rPr>
                <w:rtl w:val="0"/>
              </w:rPr>
            </w:r>
          </w:p>
          <w:p w:rsidR="00000000" w:rsidDel="00000000" w:rsidP="00000000" w:rsidRDefault="00000000" w:rsidRPr="00000000" w14:paraId="00000041">
            <w:pPr>
              <w:rPr>
                <w:color w:val="0000ff"/>
                <w:sz w:val="24"/>
                <w:szCs w:val="24"/>
              </w:rPr>
            </w:pPr>
            <w:r w:rsidDel="00000000" w:rsidR="00000000" w:rsidRPr="00000000">
              <w:rPr>
                <w:rtl w:val="0"/>
              </w:rPr>
            </w:r>
          </w:p>
          <w:p w:rsidR="00000000" w:rsidDel="00000000" w:rsidP="00000000" w:rsidRDefault="00000000" w:rsidRPr="00000000" w14:paraId="00000042">
            <w:pPr>
              <w:rPr>
                <w:color w:val="0000ff"/>
                <w:sz w:val="24"/>
                <w:szCs w:val="24"/>
              </w:rPr>
            </w:pPr>
            <w:r w:rsidDel="00000000" w:rsidR="00000000" w:rsidRPr="00000000">
              <w:rPr>
                <w:rtl w:val="0"/>
              </w:rPr>
            </w:r>
          </w:p>
          <w:p w:rsidR="00000000" w:rsidDel="00000000" w:rsidP="00000000" w:rsidRDefault="00000000" w:rsidRPr="00000000" w14:paraId="00000043">
            <w:pPr>
              <w:rPr>
                <w:color w:val="0000ff"/>
                <w:sz w:val="24"/>
                <w:szCs w:val="24"/>
              </w:rPr>
            </w:pPr>
            <w:r w:rsidDel="00000000" w:rsidR="00000000" w:rsidRPr="00000000">
              <w:rPr>
                <w:rtl w:val="0"/>
              </w:rPr>
            </w:r>
          </w:p>
          <w:p w:rsidR="00000000" w:rsidDel="00000000" w:rsidP="00000000" w:rsidRDefault="00000000" w:rsidRPr="00000000" w14:paraId="00000044">
            <w:pPr>
              <w:rPr>
                <w:color w:val="0000ff"/>
                <w:sz w:val="24"/>
                <w:szCs w:val="24"/>
              </w:rPr>
            </w:pPr>
            <w:r w:rsidDel="00000000" w:rsidR="00000000" w:rsidRPr="00000000">
              <w:rPr>
                <w:rtl w:val="0"/>
              </w:rPr>
            </w:r>
          </w:p>
          <w:p w:rsidR="00000000" w:rsidDel="00000000" w:rsidP="00000000" w:rsidRDefault="00000000" w:rsidRPr="00000000" w14:paraId="00000045">
            <w:pPr>
              <w:rPr>
                <w:color w:val="0000ff"/>
                <w:sz w:val="24"/>
                <w:szCs w:val="24"/>
              </w:rPr>
            </w:pPr>
            <w:r w:rsidDel="00000000" w:rsidR="00000000" w:rsidRPr="00000000">
              <w:rPr>
                <w:rtl w:val="0"/>
              </w:rPr>
            </w:r>
          </w:p>
          <w:p w:rsidR="00000000" w:rsidDel="00000000" w:rsidP="00000000" w:rsidRDefault="00000000" w:rsidRPr="00000000" w14:paraId="00000046">
            <w:pPr>
              <w:rPr>
                <w:color w:val="0000ff"/>
                <w:sz w:val="24"/>
                <w:szCs w:val="24"/>
              </w:rPr>
            </w:pPr>
            <w:r w:rsidDel="00000000" w:rsidR="00000000" w:rsidRPr="00000000">
              <w:rPr>
                <w:rtl w:val="0"/>
              </w:rPr>
            </w:r>
          </w:p>
          <w:p w:rsidR="00000000" w:rsidDel="00000000" w:rsidP="00000000" w:rsidRDefault="00000000" w:rsidRPr="00000000" w14:paraId="00000047">
            <w:pPr>
              <w:rPr>
                <w:color w:val="0000ff"/>
                <w:sz w:val="24"/>
                <w:szCs w:val="24"/>
              </w:rPr>
            </w:pPr>
            <w:r w:rsidDel="00000000" w:rsidR="00000000" w:rsidRPr="00000000">
              <w:rPr>
                <w:rtl w:val="0"/>
              </w:rPr>
            </w:r>
          </w:p>
        </w:tc>
      </w:tr>
    </w:tbl>
    <w:p w:rsidR="00000000" w:rsidDel="00000000" w:rsidP="00000000" w:rsidRDefault="00000000" w:rsidRPr="00000000" w14:paraId="00000048">
      <w:pPr>
        <w:rPr>
          <w:sz w:val="24"/>
          <w:szCs w:val="24"/>
        </w:rPr>
      </w:pPr>
      <w:r w:rsidDel="00000000" w:rsidR="00000000" w:rsidRPr="00000000">
        <w:rPr>
          <w:rtl w:val="0"/>
        </w:rPr>
      </w:r>
    </w:p>
    <w:sectPr>
      <w:footerReference r:id="rId9" w:type="default"/>
      <w:pgSz w:h="15840" w:w="12240"/>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center"/>
      <w:rPr>
        <w:color w:val="999999"/>
      </w:rPr>
    </w:pPr>
    <w:hyperlink r:id="rId1">
      <w:r w:rsidDel="00000000" w:rsidR="00000000" w:rsidRPr="00000000">
        <w:rPr>
          <w:color w:val="999999"/>
          <w:rtl w:val="0"/>
        </w:rPr>
        <w:t xml:space="preserve">www.ngpf.org</w:t>
      </w:r>
    </w:hyperlink>
    <w:r w:rsidDel="00000000" w:rsidR="00000000" w:rsidRPr="00000000">
      <w:rPr>
        <w:color w:val="999999"/>
        <w:rtl w:val="0"/>
      </w:rPr>
      <w:tab/>
      <w:tab/>
      <w:tab/>
      <w:tab/>
      <w:t xml:space="preserve"> Last updated: 8/17/18</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Pr>
    <w:rPr>
      <w:color w:val="ffffff"/>
      <w:sz w:val="24"/>
      <w:szCs w:val="24"/>
      <w:highlight w:val="black"/>
    </w:rPr>
  </w:style>
  <w:style w:type="paragraph" w:styleId="Heading2">
    <w:name w:val="heading 2"/>
    <w:basedOn w:val="Normal"/>
    <w:next w:val="Normal"/>
    <w:pPr>
      <w:jc w:val="right"/>
    </w:pPr>
    <w:rPr>
      <w:i w:val="1"/>
      <w:color w:val="000000"/>
      <w:sz w:val="36"/>
      <w:szCs w:val="36"/>
    </w:rPr>
  </w:style>
  <w:style w:type="paragraph" w:styleId="Heading3">
    <w:name w:val="heading 3"/>
    <w:basedOn w:val="Normal"/>
    <w:next w:val="Normal"/>
    <w:pPr>
      <w:jc w:val="center"/>
    </w:pPr>
    <w:rPr>
      <w:b w:val="1"/>
      <w:sz w:val="22"/>
      <w:szCs w:val="22"/>
    </w:rPr>
  </w:style>
  <w:style w:type="paragraph" w:styleId="Heading4">
    <w:name w:val="heading 4"/>
    <w:basedOn w:val="Normal"/>
    <w:next w:val="Normal"/>
    <w:pPr>
      <w:keepNext w:val="0"/>
      <w:keepLines w:val="0"/>
      <w:widowControl w:val="0"/>
    </w:pPr>
    <w:rPr>
      <w:i w:val="1"/>
    </w:rPr>
  </w:style>
  <w:style w:type="paragraph" w:styleId="Heading5">
    <w:name w:val="heading 5"/>
    <w:basedOn w:val="Normal"/>
    <w:next w:val="Normal"/>
    <w:pPr>
      <w:keepNext w:val="0"/>
      <w:keepLines w:val="0"/>
      <w:widowControl w:val="0"/>
      <w:spacing w:after="40" w:before="220" w:lineRule="auto"/>
    </w:pPr>
    <w:rPr>
      <w:b w:val="1"/>
      <w:color w:val="666666"/>
      <w:sz w:val="20"/>
      <w:szCs w:val="20"/>
    </w:rPr>
  </w:style>
  <w:style w:type="paragraph" w:styleId="Heading6">
    <w:name w:val="heading 6"/>
    <w:basedOn w:val="Normal"/>
    <w:next w:val="Normal"/>
    <w:pPr>
      <w:keepNext w:val="0"/>
      <w:keepLines w:val="0"/>
      <w:widowControl w:val="0"/>
      <w:spacing w:after="40" w:before="200" w:lineRule="auto"/>
    </w:pPr>
    <w:rPr>
      <w:i w:val="1"/>
      <w:color w:val="666666"/>
      <w:sz w:val="20"/>
      <w:szCs w:val="20"/>
    </w:rPr>
  </w:style>
  <w:style w:type="paragraph" w:styleId="Title">
    <w:name w:val="Title"/>
    <w:basedOn w:val="Normal"/>
    <w:next w:val="Normal"/>
    <w:pPr>
      <w:keepNext w:val="0"/>
      <w:keepLines w:val="0"/>
      <w:widowControl w:val="0"/>
      <w:spacing w:after="120" w:before="480" w:lineRule="auto"/>
    </w:pPr>
    <w:rPr>
      <w:sz w:val="48"/>
      <w:szCs w:val="48"/>
    </w:rPr>
  </w:style>
  <w:style w:type="paragraph" w:styleId="Subtitle">
    <w:name w:val="Subtitle"/>
    <w:basedOn w:val="Normal"/>
    <w:next w:val="Normal"/>
    <w:pPr>
      <w:keepNext w:val="0"/>
      <w:keepLines w:val="0"/>
      <w:widowControl w:val="0"/>
      <w:spacing w:after="80" w:before="360" w:line="240" w:lineRule="auto"/>
    </w:pPr>
    <w:rPr>
      <w:i w:val="1"/>
      <w:color w:val="8ea88c"/>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ldmansachs.com/insights/archive/millennials/index.html" TargetMode="External"/><Relationship Id="rId8" Type="http://schemas.openxmlformats.org/officeDocument/2006/relationships/hyperlink" Target="https://www.goldmansachs.com/insights/archive/millennials/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