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AF393E" w14:textId="77777777" w:rsidR="00BA239E" w:rsidRDefault="00562EEC">
      <w:pPr>
        <w:rPr>
          <w:color w:val="0C4599"/>
          <w:sz w:val="22"/>
          <w:szCs w:val="22"/>
        </w:rPr>
      </w:pPr>
      <w:r>
        <w:rPr>
          <w:color w:val="0C4599"/>
          <w:sz w:val="22"/>
          <w:szCs w:val="22"/>
        </w:rPr>
        <w:t xml:space="preserve"> </w:t>
      </w:r>
    </w:p>
    <w:tbl>
      <w:tblPr>
        <w:tblStyle w:val="a"/>
        <w:tblW w:w="10785"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70"/>
        <w:gridCol w:w="5715"/>
      </w:tblGrid>
      <w:tr w:rsidR="00BA239E" w14:paraId="0576FB2A" w14:textId="77777777">
        <w:trPr>
          <w:trHeight w:val="600"/>
          <w:jc w:val="right"/>
        </w:trPr>
        <w:tc>
          <w:tcPr>
            <w:tcW w:w="5070" w:type="dxa"/>
            <w:shd w:val="clear" w:color="auto" w:fill="auto"/>
            <w:tcMar>
              <w:top w:w="100" w:type="dxa"/>
              <w:left w:w="100" w:type="dxa"/>
              <w:bottom w:w="100" w:type="dxa"/>
              <w:right w:w="100" w:type="dxa"/>
            </w:tcMar>
          </w:tcPr>
          <w:p w14:paraId="4833EECB" w14:textId="77777777" w:rsidR="00BA239E" w:rsidRDefault="00562EEC">
            <w:pPr>
              <w:rPr>
                <w:color w:val="0C4599"/>
                <w:sz w:val="22"/>
                <w:szCs w:val="22"/>
              </w:rPr>
            </w:pPr>
            <w:r>
              <w:rPr>
                <w:noProof/>
                <w:color w:val="0C4599"/>
                <w:sz w:val="22"/>
                <w:szCs w:val="22"/>
              </w:rPr>
              <w:drawing>
                <wp:inline distT="114300" distB="114300" distL="114300" distR="114300" wp14:anchorId="6D735CE6" wp14:editId="7DBFD046">
                  <wp:extent cx="2247900" cy="1057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10802" b="15267"/>
                          <a:stretch>
                            <a:fillRect/>
                          </a:stretch>
                        </pic:blipFill>
                        <pic:spPr>
                          <a:xfrm>
                            <a:off x="0" y="0"/>
                            <a:ext cx="2247900" cy="1057275"/>
                          </a:xfrm>
                          <a:prstGeom prst="rect">
                            <a:avLst/>
                          </a:prstGeom>
                          <a:ln/>
                        </pic:spPr>
                      </pic:pic>
                    </a:graphicData>
                  </a:graphic>
                </wp:inline>
              </w:drawing>
            </w:r>
          </w:p>
        </w:tc>
        <w:tc>
          <w:tcPr>
            <w:tcW w:w="5715" w:type="dxa"/>
            <w:shd w:val="clear" w:color="auto" w:fill="auto"/>
            <w:tcMar>
              <w:top w:w="100" w:type="dxa"/>
              <w:left w:w="100" w:type="dxa"/>
              <w:bottom w:w="100" w:type="dxa"/>
              <w:right w:w="100" w:type="dxa"/>
            </w:tcMar>
            <w:vAlign w:val="center"/>
          </w:tcPr>
          <w:p w14:paraId="0B5CB179" w14:textId="77777777" w:rsidR="00BA239E" w:rsidRDefault="00562EEC">
            <w:pPr>
              <w:pStyle w:val="Heading2"/>
              <w:keepNext/>
              <w:keepLines/>
              <w:rPr>
                <w:color w:val="0C4599"/>
                <w:sz w:val="28"/>
                <w:szCs w:val="28"/>
              </w:rPr>
            </w:pPr>
            <w:bookmarkStart w:id="0" w:name="_fj7trnv5a203" w:colFirst="0" w:colLast="0"/>
            <w:bookmarkEnd w:id="0"/>
            <w:r>
              <w:rPr>
                <w:color w:val="0C4599"/>
                <w:sz w:val="28"/>
                <w:szCs w:val="28"/>
              </w:rPr>
              <w:t>NGPF Activity Bank</w:t>
            </w:r>
          </w:p>
          <w:p w14:paraId="7E112C9F" w14:textId="77777777" w:rsidR="00BA239E" w:rsidRDefault="00562EEC">
            <w:pPr>
              <w:jc w:val="right"/>
              <w:rPr>
                <w:i/>
                <w:color w:val="0C4599"/>
                <w:sz w:val="28"/>
                <w:szCs w:val="28"/>
              </w:rPr>
            </w:pPr>
            <w:r>
              <w:rPr>
                <w:i/>
                <w:color w:val="0C4599"/>
                <w:sz w:val="28"/>
                <w:szCs w:val="28"/>
              </w:rPr>
              <w:t>Investing</w:t>
            </w:r>
          </w:p>
          <w:p w14:paraId="68EDCA4E" w14:textId="77777777" w:rsidR="00BA239E" w:rsidRDefault="00BA239E" w:rsidP="008A6D32">
            <w:pPr>
              <w:jc w:val="right"/>
              <w:rPr>
                <w:color w:val="0C4599"/>
                <w:sz w:val="22"/>
                <w:szCs w:val="22"/>
              </w:rPr>
            </w:pPr>
            <w:bookmarkStart w:id="1" w:name="_8tug635hgm36" w:colFirst="0" w:colLast="0"/>
            <w:bookmarkStart w:id="2" w:name="_GoBack"/>
            <w:bookmarkEnd w:id="1"/>
            <w:bookmarkEnd w:id="2"/>
          </w:p>
        </w:tc>
      </w:tr>
    </w:tbl>
    <w:p w14:paraId="408E3228" w14:textId="77777777" w:rsidR="00BA239E" w:rsidRDefault="00BA239E">
      <w:pPr>
        <w:widowControl/>
        <w:rPr>
          <w:sz w:val="48"/>
          <w:szCs w:val="48"/>
        </w:rPr>
      </w:pPr>
    </w:p>
    <w:p w14:paraId="2A26EF57" w14:textId="77777777" w:rsidR="00BA239E" w:rsidRDefault="00562EEC">
      <w:pPr>
        <w:widowControl/>
        <w:rPr>
          <w:sz w:val="22"/>
          <w:szCs w:val="22"/>
        </w:rPr>
      </w:pPr>
      <w:r>
        <w:rPr>
          <w:sz w:val="48"/>
          <w:szCs w:val="48"/>
        </w:rPr>
        <w:t>INTERACTIVE: What’s the S&amp;P 500?</w:t>
      </w:r>
    </w:p>
    <w:p w14:paraId="32B8A909" w14:textId="77777777" w:rsidR="00BA239E" w:rsidRDefault="00BA239E">
      <w:pPr>
        <w:widowControl/>
        <w:rPr>
          <w:sz w:val="24"/>
          <w:szCs w:val="24"/>
        </w:rPr>
      </w:pPr>
    </w:p>
    <w:tbl>
      <w:tblPr>
        <w:tblStyle w:val="a0"/>
        <w:tblW w:w="60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75"/>
      </w:tblGrid>
      <w:tr w:rsidR="00BA239E" w14:paraId="455FEBF4" w14:textId="77777777">
        <w:trPr>
          <w:jc w:val="center"/>
        </w:trPr>
        <w:tc>
          <w:tcPr>
            <w:tcW w:w="6075" w:type="dxa"/>
            <w:shd w:val="clear" w:color="auto" w:fill="FCE5CD"/>
            <w:tcMar>
              <w:top w:w="100" w:type="dxa"/>
              <w:left w:w="100" w:type="dxa"/>
              <w:bottom w:w="100" w:type="dxa"/>
              <w:right w:w="100" w:type="dxa"/>
            </w:tcMar>
          </w:tcPr>
          <w:p w14:paraId="71397C3C" w14:textId="77777777" w:rsidR="00BA239E" w:rsidRDefault="00562EEC">
            <w:pPr>
              <w:widowControl/>
              <w:jc w:val="center"/>
              <w:rPr>
                <w:b/>
                <w:sz w:val="36"/>
                <w:szCs w:val="36"/>
              </w:rPr>
            </w:pPr>
            <w:r>
              <w:rPr>
                <w:sz w:val="36"/>
                <w:szCs w:val="36"/>
              </w:rPr>
              <w:t xml:space="preserve">Interactive: </w:t>
            </w:r>
            <w:hyperlink r:id="rId8">
              <w:r>
                <w:rPr>
                  <w:b/>
                  <w:color w:val="1155CC"/>
                  <w:sz w:val="36"/>
                  <w:szCs w:val="36"/>
                  <w:u w:val="single"/>
                </w:rPr>
                <w:t>FINVIZ S&amp;P 500 Map</w:t>
              </w:r>
            </w:hyperlink>
          </w:p>
        </w:tc>
      </w:tr>
    </w:tbl>
    <w:p w14:paraId="0BEBC7AF" w14:textId="77777777" w:rsidR="00BA239E" w:rsidRDefault="00BA239E">
      <w:pPr>
        <w:widowControl/>
        <w:spacing w:line="276" w:lineRule="auto"/>
        <w:rPr>
          <w:sz w:val="22"/>
          <w:szCs w:val="22"/>
        </w:rPr>
      </w:pPr>
    </w:p>
    <w:p w14:paraId="6F584875" w14:textId="77777777" w:rsidR="00BA239E" w:rsidRDefault="00562EEC">
      <w:pPr>
        <w:widowControl/>
        <w:spacing w:line="276" w:lineRule="auto"/>
        <w:rPr>
          <w:sz w:val="22"/>
          <w:szCs w:val="22"/>
        </w:rPr>
      </w:pPr>
      <w:r>
        <w:rPr>
          <w:sz w:val="22"/>
          <w:szCs w:val="22"/>
        </w:rPr>
        <w:t>The S&amp;P 500 is a popular stock market index fund and we will be taking a look at what this fund looks like visually across an interactive chart to explore the idea of diversification and the value of investing in index funds. In this activity, you will use</w:t>
      </w:r>
      <w:r>
        <w:rPr>
          <w:sz w:val="22"/>
          <w:szCs w:val="22"/>
        </w:rPr>
        <w:t xml:space="preserve"> the interactive to investigate what stocks and industries make up the S&amp;P 500 and analyze the returns of the S&amp;P index fund.</w:t>
      </w:r>
    </w:p>
    <w:p w14:paraId="28E0A013" w14:textId="77777777" w:rsidR="00BA239E" w:rsidRDefault="00BA239E">
      <w:pPr>
        <w:widowControl/>
        <w:spacing w:line="276" w:lineRule="auto"/>
        <w:rPr>
          <w:sz w:val="22"/>
          <w:szCs w:val="22"/>
        </w:rPr>
      </w:pPr>
    </w:p>
    <w:p w14:paraId="4C69BE36" w14:textId="77777777" w:rsidR="00BA239E" w:rsidRDefault="00562EEC">
      <w:pPr>
        <w:widowControl/>
        <w:spacing w:line="276" w:lineRule="auto"/>
        <w:rPr>
          <w:color w:val="FF0000"/>
          <w:sz w:val="22"/>
          <w:szCs w:val="22"/>
        </w:rPr>
      </w:pPr>
      <w:r>
        <w:rPr>
          <w:sz w:val="22"/>
          <w:szCs w:val="22"/>
        </w:rPr>
        <w:t xml:space="preserve">Analyze </w:t>
      </w:r>
      <w:hyperlink r:id="rId9">
        <w:r>
          <w:rPr>
            <w:color w:val="1155CC"/>
            <w:sz w:val="22"/>
            <w:szCs w:val="22"/>
            <w:u w:val="single"/>
          </w:rPr>
          <w:t>this interactive map from FINVIZ</w:t>
        </w:r>
      </w:hyperlink>
      <w:r>
        <w:rPr>
          <w:sz w:val="22"/>
          <w:szCs w:val="22"/>
        </w:rPr>
        <w:t>, which provides a visual representation of a popular stock market index, the S&amp;P 500. Use the interactive to answer the questions below.</w:t>
      </w:r>
    </w:p>
    <w:p w14:paraId="0FB2F822" w14:textId="77777777" w:rsidR="00BA239E" w:rsidRDefault="00BA239E">
      <w:pPr>
        <w:widowControl/>
        <w:spacing w:line="276" w:lineRule="auto"/>
        <w:rPr>
          <w:sz w:val="22"/>
          <w:szCs w:val="22"/>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A239E" w14:paraId="24EFD116" w14:textId="77777777">
        <w:tc>
          <w:tcPr>
            <w:tcW w:w="10800" w:type="dxa"/>
            <w:tcBorders>
              <w:top w:val="dotted" w:sz="24" w:space="0" w:color="000000"/>
              <w:left w:val="dotted" w:sz="24" w:space="0" w:color="000000"/>
              <w:bottom w:val="dotted" w:sz="24" w:space="0" w:color="000000"/>
              <w:right w:val="dotted" w:sz="24" w:space="0" w:color="000000"/>
            </w:tcBorders>
            <w:shd w:val="clear" w:color="auto" w:fill="CFE2F3"/>
            <w:tcMar>
              <w:top w:w="100" w:type="dxa"/>
              <w:left w:w="100" w:type="dxa"/>
              <w:bottom w:w="100" w:type="dxa"/>
              <w:right w:w="100" w:type="dxa"/>
            </w:tcMar>
          </w:tcPr>
          <w:p w14:paraId="5FE5F403" w14:textId="77777777" w:rsidR="00BA239E" w:rsidRDefault="00562EEC">
            <w:pPr>
              <w:widowControl/>
              <w:spacing w:line="276" w:lineRule="auto"/>
              <w:jc w:val="center"/>
              <w:rPr>
                <w:b/>
                <w:sz w:val="22"/>
                <w:szCs w:val="22"/>
              </w:rPr>
            </w:pPr>
            <w:r>
              <w:rPr>
                <w:b/>
                <w:sz w:val="22"/>
                <w:szCs w:val="22"/>
              </w:rPr>
              <w:t>How to Read the Interactive Map:</w:t>
            </w:r>
          </w:p>
          <w:p w14:paraId="13CEF1C2" w14:textId="77777777" w:rsidR="00BA239E" w:rsidRDefault="00562EEC">
            <w:pPr>
              <w:widowControl/>
              <w:numPr>
                <w:ilvl w:val="0"/>
                <w:numId w:val="4"/>
              </w:numPr>
              <w:spacing w:line="276" w:lineRule="auto"/>
              <w:rPr>
                <w:sz w:val="22"/>
                <w:szCs w:val="22"/>
              </w:rPr>
            </w:pPr>
            <w:r>
              <w:rPr>
                <w:sz w:val="22"/>
                <w:szCs w:val="22"/>
              </w:rPr>
              <w:t>Each box represents one company in the S&amp;P 500</w:t>
            </w:r>
          </w:p>
          <w:p w14:paraId="051D4AB7" w14:textId="77777777" w:rsidR="00BA239E" w:rsidRDefault="00562EEC">
            <w:pPr>
              <w:widowControl/>
              <w:numPr>
                <w:ilvl w:val="0"/>
                <w:numId w:val="4"/>
              </w:numPr>
              <w:spacing w:line="276" w:lineRule="auto"/>
              <w:rPr>
                <w:sz w:val="22"/>
                <w:szCs w:val="22"/>
              </w:rPr>
            </w:pPr>
            <w:r>
              <w:rPr>
                <w:sz w:val="22"/>
                <w:szCs w:val="22"/>
              </w:rPr>
              <w:t>The size of the box represents the si</w:t>
            </w:r>
            <w:r>
              <w:rPr>
                <w:sz w:val="22"/>
                <w:szCs w:val="22"/>
              </w:rPr>
              <w:t>ze of the company (Size is defined by market capitalization)</w:t>
            </w:r>
          </w:p>
          <w:p w14:paraId="4FC7FA8A" w14:textId="77777777" w:rsidR="00BA239E" w:rsidRDefault="00562EEC">
            <w:pPr>
              <w:widowControl/>
              <w:numPr>
                <w:ilvl w:val="0"/>
                <w:numId w:val="4"/>
              </w:numPr>
              <w:spacing w:line="276" w:lineRule="auto"/>
              <w:rPr>
                <w:sz w:val="22"/>
                <w:szCs w:val="22"/>
              </w:rPr>
            </w:pPr>
            <w:r>
              <w:rPr>
                <w:sz w:val="22"/>
                <w:szCs w:val="22"/>
              </w:rPr>
              <w:t>The letters represent the ticker symbols for the company (e.g., FB=Facebook, AAPL=Apple)</w:t>
            </w:r>
          </w:p>
          <w:p w14:paraId="45E3527B" w14:textId="77777777" w:rsidR="00BA239E" w:rsidRDefault="00562EEC">
            <w:pPr>
              <w:widowControl/>
              <w:numPr>
                <w:ilvl w:val="0"/>
                <w:numId w:val="4"/>
              </w:numPr>
              <w:spacing w:line="276" w:lineRule="auto"/>
              <w:rPr>
                <w:sz w:val="22"/>
                <w:szCs w:val="22"/>
              </w:rPr>
            </w:pPr>
            <w:r>
              <w:rPr>
                <w:sz w:val="22"/>
                <w:szCs w:val="22"/>
              </w:rPr>
              <w:t>The companies are grouped by industry (e.g., money center banks, beverages - soft drink)</w:t>
            </w:r>
          </w:p>
          <w:p w14:paraId="3CE00410" w14:textId="77777777" w:rsidR="00BA239E" w:rsidRDefault="00562EEC">
            <w:pPr>
              <w:widowControl/>
              <w:numPr>
                <w:ilvl w:val="0"/>
                <w:numId w:val="4"/>
              </w:numPr>
              <w:spacing w:line="276" w:lineRule="auto"/>
              <w:rPr>
                <w:sz w:val="22"/>
                <w:szCs w:val="22"/>
              </w:rPr>
            </w:pPr>
            <w:r>
              <w:rPr>
                <w:sz w:val="22"/>
                <w:szCs w:val="22"/>
              </w:rPr>
              <w:t>The color and per</w:t>
            </w:r>
            <w:r>
              <w:rPr>
                <w:sz w:val="22"/>
                <w:szCs w:val="22"/>
              </w:rPr>
              <w:t xml:space="preserve">centages represent the change in the stock price (refer to the color key at the bottom right).  </w:t>
            </w:r>
          </w:p>
          <w:p w14:paraId="7908A94F" w14:textId="77777777" w:rsidR="00BA239E" w:rsidRDefault="00562EEC">
            <w:pPr>
              <w:widowControl/>
              <w:numPr>
                <w:ilvl w:val="1"/>
                <w:numId w:val="4"/>
              </w:numPr>
              <w:spacing w:line="276" w:lineRule="auto"/>
              <w:rPr>
                <w:sz w:val="22"/>
                <w:szCs w:val="22"/>
              </w:rPr>
            </w:pPr>
            <w:r>
              <w:rPr>
                <w:b/>
                <w:color w:val="6AA84F"/>
                <w:sz w:val="22"/>
                <w:szCs w:val="22"/>
              </w:rPr>
              <w:t xml:space="preserve">Green </w:t>
            </w:r>
            <w:r>
              <w:rPr>
                <w:sz w:val="22"/>
                <w:szCs w:val="22"/>
              </w:rPr>
              <w:t xml:space="preserve">indicates that the stocks rose during that time period. The brighter the green, the </w:t>
            </w:r>
            <w:r>
              <w:rPr>
                <w:sz w:val="22"/>
                <w:szCs w:val="22"/>
                <w:u w:val="single"/>
              </w:rPr>
              <w:t>better</w:t>
            </w:r>
            <w:r>
              <w:rPr>
                <w:sz w:val="22"/>
                <w:szCs w:val="22"/>
              </w:rPr>
              <w:t xml:space="preserve"> the percentage return for that time period.</w:t>
            </w:r>
          </w:p>
          <w:p w14:paraId="5C54312F" w14:textId="77777777" w:rsidR="00BA239E" w:rsidRDefault="00562EEC">
            <w:pPr>
              <w:widowControl/>
              <w:numPr>
                <w:ilvl w:val="1"/>
                <w:numId w:val="4"/>
              </w:numPr>
              <w:spacing w:line="276" w:lineRule="auto"/>
              <w:rPr>
                <w:sz w:val="22"/>
                <w:szCs w:val="22"/>
              </w:rPr>
            </w:pPr>
            <w:r>
              <w:rPr>
                <w:b/>
                <w:color w:val="FF0000"/>
                <w:sz w:val="22"/>
                <w:szCs w:val="22"/>
              </w:rPr>
              <w:t xml:space="preserve">Red </w:t>
            </w:r>
            <w:r>
              <w:rPr>
                <w:sz w:val="22"/>
                <w:szCs w:val="22"/>
              </w:rPr>
              <w:t xml:space="preserve">indicates that the stocks declined during that time period. The brighter the red, the </w:t>
            </w:r>
            <w:r>
              <w:rPr>
                <w:sz w:val="22"/>
                <w:szCs w:val="22"/>
                <w:u w:val="single"/>
              </w:rPr>
              <w:t>worse</w:t>
            </w:r>
            <w:r>
              <w:rPr>
                <w:sz w:val="22"/>
                <w:szCs w:val="22"/>
              </w:rPr>
              <w:t xml:space="preserve"> the percentage return for</w:t>
            </w:r>
            <w:r>
              <w:rPr>
                <w:sz w:val="22"/>
                <w:szCs w:val="22"/>
              </w:rPr>
              <w:t xml:space="preserve"> that time period. </w:t>
            </w:r>
          </w:p>
        </w:tc>
      </w:tr>
    </w:tbl>
    <w:p w14:paraId="1F34F9E2" w14:textId="77777777" w:rsidR="00BA239E" w:rsidRDefault="00BA239E">
      <w:pPr>
        <w:widowControl/>
        <w:spacing w:line="276" w:lineRule="auto"/>
        <w:rPr>
          <w:color w:val="FF0000"/>
          <w:sz w:val="22"/>
          <w:szCs w:val="22"/>
        </w:rPr>
      </w:pPr>
    </w:p>
    <w:p w14:paraId="4E63121E" w14:textId="77777777" w:rsidR="00BA239E" w:rsidRDefault="00562EEC">
      <w:pPr>
        <w:widowControl/>
        <w:spacing w:line="276" w:lineRule="auto"/>
        <w:rPr>
          <w:sz w:val="22"/>
          <w:szCs w:val="22"/>
        </w:rPr>
      </w:pPr>
      <w:r>
        <w:rPr>
          <w:b/>
          <w:sz w:val="22"/>
          <w:szCs w:val="22"/>
        </w:rPr>
        <w:t>Part I: The S&amp;P 500 as a Whole</w:t>
      </w:r>
    </w:p>
    <w:p w14:paraId="49BAD985" w14:textId="77777777" w:rsidR="00BA239E" w:rsidRDefault="00BA239E">
      <w:pPr>
        <w:widowControl/>
        <w:spacing w:line="276" w:lineRule="auto"/>
        <w:rPr>
          <w:sz w:val="22"/>
          <w:szCs w:val="22"/>
        </w:rPr>
      </w:pPr>
    </w:p>
    <w:p w14:paraId="2037AE3E" w14:textId="77777777" w:rsidR="00BA239E" w:rsidRDefault="00562EEC">
      <w:pPr>
        <w:widowControl/>
        <w:numPr>
          <w:ilvl w:val="0"/>
          <w:numId w:val="8"/>
        </w:numPr>
        <w:spacing w:line="276" w:lineRule="auto"/>
        <w:rPr>
          <w:sz w:val="22"/>
          <w:szCs w:val="22"/>
        </w:rPr>
      </w:pPr>
      <w:r>
        <w:rPr>
          <w:sz w:val="22"/>
          <w:szCs w:val="22"/>
        </w:rPr>
        <w:t xml:space="preserve">Open up the </w:t>
      </w:r>
      <w:hyperlink r:id="rId10">
        <w:r>
          <w:rPr>
            <w:color w:val="1155CC"/>
            <w:sz w:val="22"/>
            <w:szCs w:val="22"/>
            <w:u w:val="single"/>
          </w:rPr>
          <w:t>S&amp;P 500 Map</w:t>
        </w:r>
      </w:hyperlink>
      <w:r>
        <w:rPr>
          <w:sz w:val="22"/>
          <w:szCs w:val="22"/>
        </w:rPr>
        <w:t xml:space="preserve"> from </w:t>
      </w:r>
      <w:proofErr w:type="spellStart"/>
      <w:r>
        <w:rPr>
          <w:sz w:val="22"/>
          <w:szCs w:val="22"/>
        </w:rPr>
        <w:t>Finviz</w:t>
      </w:r>
      <w:proofErr w:type="spellEnd"/>
      <w:r>
        <w:rPr>
          <w:sz w:val="22"/>
          <w:szCs w:val="22"/>
        </w:rPr>
        <w:t xml:space="preserve"> in another tab. Read the blue box above on how to read the map. Then use your mouse to hover over the different box</w:t>
      </w:r>
      <w:r>
        <w:rPr>
          <w:sz w:val="22"/>
          <w:szCs w:val="22"/>
        </w:rPr>
        <w:t>es across the map. What are the first 3 things that stand out to you?</w:t>
      </w:r>
    </w:p>
    <w:tbl>
      <w:tblPr>
        <w:tblStyle w:val="a2"/>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BA239E" w14:paraId="2E36847D" w14:textId="77777777">
        <w:tc>
          <w:tcPr>
            <w:tcW w:w="100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3243BB8" w14:textId="77777777" w:rsidR="00BA239E" w:rsidRDefault="00BA239E">
            <w:pPr>
              <w:ind w:left="720"/>
              <w:rPr>
                <w:color w:val="0000FF"/>
                <w:sz w:val="22"/>
                <w:szCs w:val="22"/>
              </w:rPr>
            </w:pPr>
          </w:p>
          <w:p w14:paraId="7013C859" w14:textId="77777777" w:rsidR="00BA239E" w:rsidRDefault="00BA239E">
            <w:pPr>
              <w:rPr>
                <w:color w:val="0000FF"/>
                <w:sz w:val="22"/>
                <w:szCs w:val="22"/>
              </w:rPr>
            </w:pPr>
          </w:p>
          <w:p w14:paraId="41F9FB9D" w14:textId="77777777" w:rsidR="00BA239E" w:rsidRDefault="00BA239E">
            <w:pPr>
              <w:rPr>
                <w:color w:val="0000FF"/>
                <w:sz w:val="22"/>
                <w:szCs w:val="22"/>
              </w:rPr>
            </w:pPr>
          </w:p>
        </w:tc>
      </w:tr>
    </w:tbl>
    <w:p w14:paraId="7C8569B3" w14:textId="77777777" w:rsidR="00BA239E" w:rsidRDefault="00562EEC">
      <w:pPr>
        <w:widowControl/>
        <w:spacing w:line="276" w:lineRule="auto"/>
        <w:rPr>
          <w:sz w:val="22"/>
          <w:szCs w:val="22"/>
        </w:rPr>
      </w:pPr>
      <w:r>
        <w:br w:type="page"/>
      </w:r>
    </w:p>
    <w:p w14:paraId="2535045F" w14:textId="77777777" w:rsidR="00BA239E" w:rsidRDefault="00BA239E">
      <w:pPr>
        <w:widowControl/>
        <w:spacing w:line="276" w:lineRule="auto"/>
        <w:rPr>
          <w:sz w:val="22"/>
          <w:szCs w:val="22"/>
        </w:rPr>
      </w:pPr>
    </w:p>
    <w:p w14:paraId="7DF56C3A" w14:textId="77777777" w:rsidR="00BA239E" w:rsidRDefault="00562EEC">
      <w:pPr>
        <w:widowControl/>
        <w:numPr>
          <w:ilvl w:val="0"/>
          <w:numId w:val="8"/>
        </w:numPr>
        <w:spacing w:line="276" w:lineRule="auto"/>
        <w:rPr>
          <w:sz w:val="22"/>
          <w:szCs w:val="22"/>
        </w:rPr>
      </w:pPr>
      <w:r>
        <w:rPr>
          <w:sz w:val="22"/>
          <w:szCs w:val="22"/>
        </w:rPr>
        <w:t>The companies in the S&amp;P 500 are categorized by industry (e.g., Technology). What are the major industries included on the map?</w:t>
      </w:r>
    </w:p>
    <w:p w14:paraId="4B45E45B" w14:textId="77777777" w:rsidR="00BA239E" w:rsidRDefault="00562EEC">
      <w:pPr>
        <w:widowControl/>
        <w:numPr>
          <w:ilvl w:val="0"/>
          <w:numId w:val="11"/>
        </w:numPr>
        <w:spacing w:line="276" w:lineRule="auto"/>
        <w:rPr>
          <w:sz w:val="22"/>
          <w:szCs w:val="22"/>
        </w:rPr>
      </w:pPr>
      <w:r>
        <w:rPr>
          <w:sz w:val="22"/>
          <w:szCs w:val="22"/>
        </w:rPr>
        <w:t>Put a star next to the three largest industries.</w:t>
      </w:r>
    </w:p>
    <w:tbl>
      <w:tblPr>
        <w:tblStyle w:val="a3"/>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BA239E" w14:paraId="7DDE11EF" w14:textId="77777777">
        <w:tc>
          <w:tcPr>
            <w:tcW w:w="100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5356577E" w14:textId="77777777" w:rsidR="00BA239E" w:rsidRDefault="00BA239E">
            <w:pPr>
              <w:ind w:left="720"/>
              <w:rPr>
                <w:color w:val="0000FF"/>
                <w:sz w:val="22"/>
                <w:szCs w:val="22"/>
              </w:rPr>
            </w:pPr>
          </w:p>
          <w:p w14:paraId="32674DD9" w14:textId="77777777" w:rsidR="00BA239E" w:rsidRDefault="00BA239E">
            <w:pPr>
              <w:rPr>
                <w:color w:val="0000FF"/>
                <w:sz w:val="22"/>
                <w:szCs w:val="22"/>
              </w:rPr>
            </w:pPr>
          </w:p>
          <w:p w14:paraId="402245D7" w14:textId="77777777" w:rsidR="00BA239E" w:rsidRDefault="00BA239E">
            <w:pPr>
              <w:rPr>
                <w:color w:val="0000FF"/>
                <w:sz w:val="22"/>
                <w:szCs w:val="22"/>
              </w:rPr>
            </w:pPr>
          </w:p>
        </w:tc>
      </w:tr>
    </w:tbl>
    <w:p w14:paraId="4B62ECF1" w14:textId="77777777" w:rsidR="00BA239E" w:rsidRDefault="00BA239E">
      <w:pPr>
        <w:widowControl/>
        <w:spacing w:line="276" w:lineRule="auto"/>
        <w:rPr>
          <w:sz w:val="22"/>
          <w:szCs w:val="22"/>
        </w:rPr>
      </w:pPr>
    </w:p>
    <w:p w14:paraId="2D28C1C7" w14:textId="77777777" w:rsidR="00BA239E" w:rsidRDefault="00562EEC">
      <w:pPr>
        <w:widowControl/>
        <w:spacing w:line="276" w:lineRule="auto"/>
        <w:rPr>
          <w:sz w:val="22"/>
          <w:szCs w:val="22"/>
        </w:rPr>
      </w:pPr>
      <w:r>
        <w:rPr>
          <w:sz w:val="22"/>
          <w:szCs w:val="22"/>
        </w:rPr>
        <w:t xml:space="preserve">Now, in the drop-down menu at the far left, select “1 Year Performance”.  The map will then show how the stock price of each individual company has performed over the past 12 months. </w:t>
      </w:r>
    </w:p>
    <w:p w14:paraId="0F9EBC2C" w14:textId="77777777" w:rsidR="00BA239E" w:rsidRDefault="00BA239E">
      <w:pPr>
        <w:widowControl/>
        <w:spacing w:line="276" w:lineRule="auto"/>
        <w:rPr>
          <w:sz w:val="22"/>
          <w:szCs w:val="22"/>
        </w:rPr>
      </w:pPr>
    </w:p>
    <w:p w14:paraId="57A5A565" w14:textId="77777777" w:rsidR="00BA239E" w:rsidRDefault="00562EEC">
      <w:pPr>
        <w:widowControl/>
        <w:numPr>
          <w:ilvl w:val="0"/>
          <w:numId w:val="12"/>
        </w:numPr>
        <w:spacing w:line="276" w:lineRule="auto"/>
        <w:rPr>
          <w:sz w:val="22"/>
          <w:szCs w:val="22"/>
        </w:rPr>
      </w:pPr>
      <w:r>
        <w:rPr>
          <w:sz w:val="22"/>
          <w:szCs w:val="22"/>
        </w:rPr>
        <w:t>Overall, when analyzing this map, has the past year been a good one for</w:t>
      </w:r>
      <w:r>
        <w:rPr>
          <w:sz w:val="22"/>
          <w:szCs w:val="22"/>
        </w:rPr>
        <w:t xml:space="preserve"> investing in stocks? Use information from the map to support your answer. </w:t>
      </w:r>
    </w:p>
    <w:tbl>
      <w:tblPr>
        <w:tblStyle w:val="a4"/>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BA239E" w14:paraId="5911EAAA" w14:textId="77777777">
        <w:tc>
          <w:tcPr>
            <w:tcW w:w="100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8C7037D" w14:textId="77777777" w:rsidR="00BA239E" w:rsidRDefault="00BA239E">
            <w:pPr>
              <w:ind w:left="720"/>
              <w:rPr>
                <w:color w:val="0000FF"/>
                <w:sz w:val="22"/>
                <w:szCs w:val="22"/>
              </w:rPr>
            </w:pPr>
          </w:p>
          <w:p w14:paraId="55DD862F" w14:textId="77777777" w:rsidR="00BA239E" w:rsidRDefault="00BA239E">
            <w:pPr>
              <w:rPr>
                <w:color w:val="0000FF"/>
                <w:sz w:val="22"/>
                <w:szCs w:val="22"/>
              </w:rPr>
            </w:pPr>
          </w:p>
          <w:p w14:paraId="2E71A69F" w14:textId="77777777" w:rsidR="00BA239E" w:rsidRDefault="00BA239E">
            <w:pPr>
              <w:rPr>
                <w:color w:val="0000FF"/>
                <w:sz w:val="22"/>
                <w:szCs w:val="22"/>
              </w:rPr>
            </w:pPr>
          </w:p>
        </w:tc>
      </w:tr>
    </w:tbl>
    <w:p w14:paraId="1F6471D9" w14:textId="77777777" w:rsidR="00BA239E" w:rsidRDefault="00BA239E">
      <w:pPr>
        <w:widowControl/>
        <w:spacing w:line="276" w:lineRule="auto"/>
        <w:rPr>
          <w:sz w:val="22"/>
          <w:szCs w:val="22"/>
        </w:rPr>
      </w:pPr>
    </w:p>
    <w:p w14:paraId="6B704F7F" w14:textId="77777777" w:rsidR="00BA239E" w:rsidRDefault="00562EEC">
      <w:pPr>
        <w:widowControl/>
        <w:numPr>
          <w:ilvl w:val="0"/>
          <w:numId w:val="9"/>
        </w:numPr>
        <w:spacing w:line="276" w:lineRule="auto"/>
        <w:rPr>
          <w:sz w:val="22"/>
          <w:szCs w:val="22"/>
        </w:rPr>
      </w:pPr>
      <w:r>
        <w:rPr>
          <w:sz w:val="22"/>
          <w:szCs w:val="22"/>
        </w:rPr>
        <w:t xml:space="preserve">What are three of the </w:t>
      </w:r>
      <w:r>
        <w:rPr>
          <w:b/>
          <w:sz w:val="22"/>
          <w:szCs w:val="22"/>
        </w:rPr>
        <w:t>top performing stocks</w:t>
      </w:r>
      <w:r>
        <w:rPr>
          <w:sz w:val="22"/>
          <w:szCs w:val="22"/>
        </w:rPr>
        <w:t xml:space="preserve"> and their returns in the past year? What are three of the </w:t>
      </w:r>
      <w:r>
        <w:rPr>
          <w:b/>
          <w:sz w:val="22"/>
          <w:szCs w:val="22"/>
        </w:rPr>
        <w:t>worst performing stocks</w:t>
      </w:r>
      <w:r>
        <w:rPr>
          <w:sz w:val="22"/>
          <w:szCs w:val="22"/>
        </w:rPr>
        <w:t xml:space="preserve"> and their returns in the past year? </w:t>
      </w:r>
    </w:p>
    <w:tbl>
      <w:tblPr>
        <w:tblStyle w:val="a5"/>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BA239E" w14:paraId="1E3EEB29" w14:textId="77777777">
        <w:tc>
          <w:tcPr>
            <w:tcW w:w="100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4EA6A7C8" w14:textId="77777777" w:rsidR="00BA239E" w:rsidRDefault="00BA239E">
            <w:pPr>
              <w:ind w:left="720"/>
              <w:rPr>
                <w:color w:val="0000FF"/>
                <w:sz w:val="22"/>
                <w:szCs w:val="22"/>
              </w:rPr>
            </w:pPr>
          </w:p>
          <w:p w14:paraId="6A7F8C2E" w14:textId="77777777" w:rsidR="00BA239E" w:rsidRDefault="00BA239E">
            <w:pPr>
              <w:rPr>
                <w:color w:val="0000FF"/>
                <w:sz w:val="22"/>
                <w:szCs w:val="22"/>
              </w:rPr>
            </w:pPr>
          </w:p>
          <w:p w14:paraId="3A31A976" w14:textId="77777777" w:rsidR="00BA239E" w:rsidRDefault="00BA239E">
            <w:pPr>
              <w:rPr>
                <w:color w:val="0000FF"/>
                <w:sz w:val="22"/>
                <w:szCs w:val="22"/>
              </w:rPr>
            </w:pPr>
          </w:p>
        </w:tc>
      </w:tr>
    </w:tbl>
    <w:p w14:paraId="6ED04ED2" w14:textId="77777777" w:rsidR="00BA239E" w:rsidRDefault="00BA239E">
      <w:pPr>
        <w:widowControl/>
        <w:spacing w:line="276" w:lineRule="auto"/>
        <w:rPr>
          <w:sz w:val="22"/>
          <w:szCs w:val="22"/>
        </w:rPr>
      </w:pPr>
    </w:p>
    <w:p w14:paraId="486CC0B4" w14:textId="77777777" w:rsidR="00BA239E" w:rsidRDefault="00562EEC">
      <w:pPr>
        <w:widowControl/>
        <w:numPr>
          <w:ilvl w:val="0"/>
          <w:numId w:val="6"/>
        </w:numPr>
        <w:spacing w:line="276" w:lineRule="auto"/>
        <w:rPr>
          <w:sz w:val="22"/>
          <w:szCs w:val="22"/>
        </w:rPr>
      </w:pPr>
      <w:r>
        <w:rPr>
          <w:sz w:val="22"/>
          <w:szCs w:val="22"/>
        </w:rPr>
        <w:t xml:space="preserve">Look at the color key below the map that shows the overall performance range. What is the range for 1 Year Performance? How does it compare to the 1 Day Performance range? </w:t>
      </w:r>
    </w:p>
    <w:tbl>
      <w:tblPr>
        <w:tblStyle w:val="a6"/>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BA239E" w14:paraId="26AF19E0" w14:textId="77777777">
        <w:tc>
          <w:tcPr>
            <w:tcW w:w="100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F29A152" w14:textId="77777777" w:rsidR="00BA239E" w:rsidRDefault="00BA239E">
            <w:pPr>
              <w:ind w:left="720"/>
              <w:rPr>
                <w:color w:val="0000FF"/>
                <w:sz w:val="22"/>
                <w:szCs w:val="22"/>
              </w:rPr>
            </w:pPr>
          </w:p>
          <w:p w14:paraId="4B1E77CB" w14:textId="77777777" w:rsidR="00BA239E" w:rsidRDefault="00BA239E">
            <w:pPr>
              <w:rPr>
                <w:color w:val="0000FF"/>
                <w:sz w:val="22"/>
                <w:szCs w:val="22"/>
              </w:rPr>
            </w:pPr>
          </w:p>
          <w:p w14:paraId="6AE678A4" w14:textId="77777777" w:rsidR="00BA239E" w:rsidRDefault="00BA239E">
            <w:pPr>
              <w:rPr>
                <w:color w:val="0000FF"/>
                <w:sz w:val="22"/>
                <w:szCs w:val="22"/>
              </w:rPr>
            </w:pPr>
          </w:p>
        </w:tc>
      </w:tr>
    </w:tbl>
    <w:p w14:paraId="2680683D" w14:textId="77777777" w:rsidR="00BA239E" w:rsidRDefault="00BA239E">
      <w:pPr>
        <w:widowControl/>
        <w:spacing w:line="276" w:lineRule="auto"/>
        <w:rPr>
          <w:sz w:val="22"/>
          <w:szCs w:val="22"/>
        </w:rPr>
      </w:pPr>
    </w:p>
    <w:p w14:paraId="272BB90A" w14:textId="77777777" w:rsidR="00BA239E" w:rsidRDefault="00562EEC">
      <w:pPr>
        <w:widowControl/>
        <w:numPr>
          <w:ilvl w:val="0"/>
          <w:numId w:val="1"/>
        </w:numPr>
        <w:spacing w:line="276" w:lineRule="auto"/>
        <w:rPr>
          <w:sz w:val="22"/>
          <w:szCs w:val="22"/>
        </w:rPr>
      </w:pPr>
      <w:r>
        <w:rPr>
          <w:sz w:val="22"/>
          <w:szCs w:val="22"/>
        </w:rPr>
        <w:t xml:space="preserve">You see returns of the </w:t>
      </w:r>
      <w:r>
        <w:rPr>
          <w:b/>
          <w:sz w:val="22"/>
          <w:szCs w:val="22"/>
        </w:rPr>
        <w:t>individual</w:t>
      </w:r>
      <w:r>
        <w:rPr>
          <w:sz w:val="22"/>
          <w:szCs w:val="22"/>
        </w:rPr>
        <w:t xml:space="preserve"> companies on this map. How do you think some</w:t>
      </w:r>
      <w:r>
        <w:rPr>
          <w:sz w:val="22"/>
          <w:szCs w:val="22"/>
        </w:rPr>
        <w:t xml:space="preserve">one would calculate the return of the </w:t>
      </w:r>
      <w:r>
        <w:rPr>
          <w:b/>
          <w:sz w:val="22"/>
          <w:szCs w:val="22"/>
        </w:rPr>
        <w:t xml:space="preserve">entire </w:t>
      </w:r>
      <w:r>
        <w:rPr>
          <w:sz w:val="22"/>
          <w:szCs w:val="22"/>
        </w:rPr>
        <w:t>S&amp;P 500 index fund?</w:t>
      </w:r>
    </w:p>
    <w:tbl>
      <w:tblPr>
        <w:tblStyle w:val="a7"/>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BA239E" w14:paraId="7D0969DC" w14:textId="77777777">
        <w:tc>
          <w:tcPr>
            <w:tcW w:w="100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5366760B" w14:textId="77777777" w:rsidR="00BA239E" w:rsidRDefault="00BA239E">
            <w:pPr>
              <w:ind w:left="720"/>
              <w:rPr>
                <w:color w:val="0000FF"/>
                <w:sz w:val="22"/>
                <w:szCs w:val="22"/>
              </w:rPr>
            </w:pPr>
          </w:p>
          <w:p w14:paraId="1CCB73CB" w14:textId="77777777" w:rsidR="00BA239E" w:rsidRDefault="00BA239E">
            <w:pPr>
              <w:rPr>
                <w:color w:val="0000FF"/>
                <w:sz w:val="22"/>
                <w:szCs w:val="22"/>
              </w:rPr>
            </w:pPr>
          </w:p>
          <w:p w14:paraId="4425E686" w14:textId="77777777" w:rsidR="00BA239E" w:rsidRDefault="00BA239E">
            <w:pPr>
              <w:rPr>
                <w:color w:val="0000FF"/>
                <w:sz w:val="22"/>
                <w:szCs w:val="22"/>
              </w:rPr>
            </w:pPr>
          </w:p>
        </w:tc>
      </w:tr>
    </w:tbl>
    <w:p w14:paraId="6D2F0C30" w14:textId="77777777" w:rsidR="00BA239E" w:rsidRDefault="00BA239E">
      <w:pPr>
        <w:widowControl/>
        <w:spacing w:line="276" w:lineRule="auto"/>
        <w:rPr>
          <w:sz w:val="22"/>
          <w:szCs w:val="22"/>
        </w:rPr>
      </w:pPr>
    </w:p>
    <w:p w14:paraId="40F3839A" w14:textId="77777777" w:rsidR="00BA239E" w:rsidRDefault="00562EEC">
      <w:pPr>
        <w:widowControl/>
        <w:numPr>
          <w:ilvl w:val="0"/>
          <w:numId w:val="1"/>
        </w:numPr>
        <w:spacing w:line="276" w:lineRule="auto"/>
        <w:rPr>
          <w:sz w:val="22"/>
          <w:szCs w:val="22"/>
        </w:rPr>
      </w:pPr>
      <w:r>
        <w:rPr>
          <w:sz w:val="22"/>
          <w:szCs w:val="22"/>
        </w:rPr>
        <w:t>Even if some of the stocks have negative performances, why can investing in the whole S&amp;P 500 still provide a decent return?</w:t>
      </w:r>
    </w:p>
    <w:tbl>
      <w:tblPr>
        <w:tblStyle w:val="a8"/>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BA239E" w14:paraId="16C38259" w14:textId="77777777">
        <w:tc>
          <w:tcPr>
            <w:tcW w:w="100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590C6FA7" w14:textId="77777777" w:rsidR="00BA239E" w:rsidRDefault="00BA239E">
            <w:pPr>
              <w:ind w:left="720"/>
              <w:rPr>
                <w:color w:val="0000FF"/>
                <w:sz w:val="22"/>
                <w:szCs w:val="22"/>
              </w:rPr>
            </w:pPr>
          </w:p>
          <w:p w14:paraId="4D244929" w14:textId="77777777" w:rsidR="00BA239E" w:rsidRDefault="00BA239E">
            <w:pPr>
              <w:rPr>
                <w:color w:val="0000FF"/>
                <w:sz w:val="22"/>
                <w:szCs w:val="22"/>
              </w:rPr>
            </w:pPr>
          </w:p>
          <w:p w14:paraId="04178E87" w14:textId="77777777" w:rsidR="00BA239E" w:rsidRDefault="00BA239E">
            <w:pPr>
              <w:rPr>
                <w:color w:val="0000FF"/>
                <w:sz w:val="22"/>
                <w:szCs w:val="22"/>
              </w:rPr>
            </w:pPr>
          </w:p>
        </w:tc>
      </w:tr>
    </w:tbl>
    <w:p w14:paraId="656C57BD" w14:textId="77777777" w:rsidR="00BA239E" w:rsidRDefault="00BA239E">
      <w:pPr>
        <w:widowControl/>
        <w:spacing w:line="276" w:lineRule="auto"/>
        <w:rPr>
          <w:sz w:val="22"/>
          <w:szCs w:val="22"/>
        </w:rPr>
      </w:pPr>
    </w:p>
    <w:p w14:paraId="086ECB79" w14:textId="77777777" w:rsidR="00BA239E" w:rsidRDefault="00562EEC">
      <w:pPr>
        <w:widowControl/>
        <w:spacing w:line="276" w:lineRule="auto"/>
        <w:rPr>
          <w:b/>
          <w:sz w:val="22"/>
          <w:szCs w:val="22"/>
        </w:rPr>
      </w:pPr>
      <w:r>
        <w:br w:type="page"/>
      </w:r>
    </w:p>
    <w:p w14:paraId="1D80A452" w14:textId="77777777" w:rsidR="00BA239E" w:rsidRDefault="00562EEC">
      <w:pPr>
        <w:widowControl/>
        <w:spacing w:line="276" w:lineRule="auto"/>
        <w:rPr>
          <w:b/>
          <w:sz w:val="22"/>
          <w:szCs w:val="22"/>
        </w:rPr>
      </w:pPr>
      <w:r>
        <w:rPr>
          <w:b/>
          <w:sz w:val="22"/>
          <w:szCs w:val="22"/>
        </w:rPr>
        <w:lastRenderedPageBreak/>
        <w:t>Part II: Dive Deeper Into Industries</w:t>
      </w:r>
    </w:p>
    <w:p w14:paraId="6B2C9C94" w14:textId="77777777" w:rsidR="00BA239E" w:rsidRDefault="00562EEC">
      <w:pPr>
        <w:widowControl/>
        <w:numPr>
          <w:ilvl w:val="0"/>
          <w:numId w:val="5"/>
        </w:numPr>
        <w:spacing w:line="276" w:lineRule="auto"/>
        <w:rPr>
          <w:sz w:val="22"/>
          <w:szCs w:val="22"/>
        </w:rPr>
      </w:pPr>
      <w:r>
        <w:rPr>
          <w:sz w:val="22"/>
          <w:szCs w:val="22"/>
        </w:rPr>
        <w:t xml:space="preserve">Go back to “1 Year Performance” and find the </w:t>
      </w:r>
      <w:r>
        <w:rPr>
          <w:b/>
          <w:sz w:val="22"/>
          <w:szCs w:val="22"/>
        </w:rPr>
        <w:t xml:space="preserve">Communication Services </w:t>
      </w:r>
      <w:r>
        <w:rPr>
          <w:sz w:val="22"/>
          <w:szCs w:val="22"/>
        </w:rPr>
        <w:t xml:space="preserve">industry → </w:t>
      </w:r>
      <w:r>
        <w:rPr>
          <w:b/>
          <w:sz w:val="22"/>
          <w:szCs w:val="22"/>
        </w:rPr>
        <w:t xml:space="preserve">Internet Content and Information </w:t>
      </w:r>
      <w:r>
        <w:rPr>
          <w:sz w:val="22"/>
          <w:szCs w:val="22"/>
        </w:rPr>
        <w:t>section underneath. (Tip: Bring your cursor over the different sections to view data.)</w:t>
      </w:r>
      <w:r>
        <w:rPr>
          <w:b/>
          <w:sz w:val="22"/>
          <w:szCs w:val="22"/>
        </w:rPr>
        <w:t xml:space="preserve"> </w:t>
      </w:r>
    </w:p>
    <w:tbl>
      <w:tblPr>
        <w:tblStyle w:val="a9"/>
        <w:tblW w:w="10065"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tblGrid>
      <w:tr w:rsidR="00BA239E" w14:paraId="1C9B606B" w14:textId="77777777">
        <w:tc>
          <w:tcPr>
            <w:tcW w:w="1006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297FBBD9" w14:textId="77777777" w:rsidR="00BA239E" w:rsidRDefault="00562EEC">
            <w:pPr>
              <w:rPr>
                <w:color w:val="FF0000"/>
                <w:sz w:val="22"/>
                <w:szCs w:val="22"/>
              </w:rPr>
            </w:pPr>
            <w:r>
              <w:rPr>
                <w:sz w:val="22"/>
                <w:szCs w:val="22"/>
              </w:rPr>
              <w:t>a.  Who are the leading companies in this industry (base</w:t>
            </w:r>
            <w:r>
              <w:rPr>
                <w:sz w:val="22"/>
                <w:szCs w:val="22"/>
              </w:rPr>
              <w:t>d on size)?</w:t>
            </w:r>
          </w:p>
          <w:p w14:paraId="245644D5" w14:textId="77777777" w:rsidR="00BA239E" w:rsidRDefault="00BA239E">
            <w:pPr>
              <w:rPr>
                <w:color w:val="FF0000"/>
                <w:sz w:val="22"/>
                <w:szCs w:val="22"/>
              </w:rPr>
            </w:pPr>
          </w:p>
        </w:tc>
      </w:tr>
      <w:tr w:rsidR="00BA239E" w14:paraId="7A115647" w14:textId="77777777">
        <w:tc>
          <w:tcPr>
            <w:tcW w:w="1006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FCEB5D3" w14:textId="77777777" w:rsidR="00BA239E" w:rsidRDefault="00562EEC">
            <w:pPr>
              <w:rPr>
                <w:sz w:val="22"/>
                <w:szCs w:val="22"/>
              </w:rPr>
            </w:pPr>
            <w:r>
              <w:rPr>
                <w:sz w:val="22"/>
                <w:szCs w:val="22"/>
              </w:rPr>
              <w:t>b.  Are all the companies in the industry about the same size? If not, how do they differ?</w:t>
            </w:r>
          </w:p>
          <w:p w14:paraId="08222809" w14:textId="77777777" w:rsidR="00BA239E" w:rsidRDefault="00BA239E">
            <w:pPr>
              <w:rPr>
                <w:color w:val="FF0000"/>
                <w:sz w:val="22"/>
                <w:szCs w:val="22"/>
              </w:rPr>
            </w:pPr>
          </w:p>
          <w:p w14:paraId="2166A695" w14:textId="77777777" w:rsidR="00BA239E" w:rsidRDefault="00BA239E">
            <w:pPr>
              <w:rPr>
                <w:color w:val="FF0000"/>
                <w:sz w:val="22"/>
                <w:szCs w:val="22"/>
              </w:rPr>
            </w:pPr>
          </w:p>
        </w:tc>
      </w:tr>
      <w:tr w:rsidR="00BA239E" w14:paraId="74BA8B73" w14:textId="77777777">
        <w:tc>
          <w:tcPr>
            <w:tcW w:w="1006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627CBD2" w14:textId="77777777" w:rsidR="00BA239E" w:rsidRDefault="00562EEC">
            <w:pPr>
              <w:rPr>
                <w:sz w:val="22"/>
                <w:szCs w:val="22"/>
              </w:rPr>
            </w:pPr>
            <w:r>
              <w:rPr>
                <w:sz w:val="22"/>
                <w:szCs w:val="22"/>
              </w:rPr>
              <w:t>c. How would you assess the competitive situation in the industry?</w:t>
            </w:r>
          </w:p>
          <w:p w14:paraId="3FC2EBAA" w14:textId="77777777" w:rsidR="00BA239E" w:rsidRDefault="00BA239E">
            <w:pPr>
              <w:rPr>
                <w:color w:val="FF0000"/>
                <w:sz w:val="22"/>
                <w:szCs w:val="22"/>
              </w:rPr>
            </w:pPr>
          </w:p>
          <w:p w14:paraId="33D7B153" w14:textId="77777777" w:rsidR="00BA239E" w:rsidRDefault="00BA239E">
            <w:pPr>
              <w:rPr>
                <w:color w:val="FF0000"/>
                <w:sz w:val="22"/>
                <w:szCs w:val="22"/>
              </w:rPr>
            </w:pPr>
          </w:p>
        </w:tc>
      </w:tr>
      <w:tr w:rsidR="00BA239E" w14:paraId="3168373E" w14:textId="77777777">
        <w:tc>
          <w:tcPr>
            <w:tcW w:w="1006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3384B3DD" w14:textId="77777777" w:rsidR="00BA239E" w:rsidRDefault="00562EEC">
            <w:pPr>
              <w:rPr>
                <w:sz w:val="22"/>
                <w:szCs w:val="22"/>
              </w:rPr>
            </w:pPr>
            <w:r>
              <w:rPr>
                <w:sz w:val="22"/>
                <w:szCs w:val="22"/>
              </w:rPr>
              <w:t>d. Did all of the companies in this industry have a similar stock price perfor</w:t>
            </w:r>
            <w:r>
              <w:rPr>
                <w:sz w:val="22"/>
                <w:szCs w:val="22"/>
              </w:rPr>
              <w:t>mance over the past 12 months?  What might explain the differences?</w:t>
            </w:r>
          </w:p>
          <w:p w14:paraId="04F4ED25" w14:textId="77777777" w:rsidR="00BA239E" w:rsidRDefault="00BA239E">
            <w:pPr>
              <w:rPr>
                <w:color w:val="FF0000"/>
                <w:sz w:val="22"/>
                <w:szCs w:val="22"/>
              </w:rPr>
            </w:pPr>
          </w:p>
          <w:p w14:paraId="433A5F56" w14:textId="77777777" w:rsidR="00BA239E" w:rsidRDefault="00BA239E">
            <w:pPr>
              <w:rPr>
                <w:sz w:val="22"/>
                <w:szCs w:val="22"/>
              </w:rPr>
            </w:pPr>
          </w:p>
        </w:tc>
      </w:tr>
      <w:tr w:rsidR="00BA239E" w14:paraId="5F35CD73" w14:textId="77777777">
        <w:tc>
          <w:tcPr>
            <w:tcW w:w="1006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61C0691" w14:textId="77777777" w:rsidR="00BA239E" w:rsidRDefault="00562EEC">
            <w:pPr>
              <w:rPr>
                <w:sz w:val="22"/>
                <w:szCs w:val="22"/>
              </w:rPr>
            </w:pPr>
            <w:r>
              <w:rPr>
                <w:sz w:val="22"/>
                <w:szCs w:val="22"/>
              </w:rPr>
              <w:t xml:space="preserve">e. True or False: The largest companies performed the best over the past 12 months. Give evidence to support your answer. </w:t>
            </w:r>
          </w:p>
          <w:p w14:paraId="7C348F43" w14:textId="77777777" w:rsidR="00BA239E" w:rsidRDefault="00BA239E">
            <w:pPr>
              <w:rPr>
                <w:color w:val="FF0000"/>
                <w:sz w:val="22"/>
                <w:szCs w:val="22"/>
              </w:rPr>
            </w:pPr>
          </w:p>
          <w:p w14:paraId="0768EC16" w14:textId="77777777" w:rsidR="00BA239E" w:rsidRDefault="00BA239E">
            <w:pPr>
              <w:rPr>
                <w:sz w:val="22"/>
                <w:szCs w:val="22"/>
              </w:rPr>
            </w:pPr>
          </w:p>
        </w:tc>
      </w:tr>
    </w:tbl>
    <w:p w14:paraId="2E179D3B" w14:textId="77777777" w:rsidR="00BA239E" w:rsidRDefault="00BA239E">
      <w:pPr>
        <w:widowControl/>
        <w:spacing w:line="276" w:lineRule="auto"/>
        <w:rPr>
          <w:sz w:val="22"/>
          <w:szCs w:val="22"/>
        </w:rPr>
      </w:pPr>
    </w:p>
    <w:p w14:paraId="5AF79BDA" w14:textId="77777777" w:rsidR="00BA239E" w:rsidRDefault="00562EEC">
      <w:pPr>
        <w:widowControl/>
        <w:numPr>
          <w:ilvl w:val="0"/>
          <w:numId w:val="10"/>
        </w:numPr>
        <w:spacing w:line="276" w:lineRule="auto"/>
        <w:rPr>
          <w:sz w:val="22"/>
          <w:szCs w:val="22"/>
        </w:rPr>
      </w:pPr>
      <w:r>
        <w:rPr>
          <w:sz w:val="22"/>
          <w:szCs w:val="22"/>
        </w:rPr>
        <w:t xml:space="preserve">Choose one of the following industries and complete a similar analysis in the table below. Circle or </w:t>
      </w:r>
      <w:r>
        <w:rPr>
          <w:sz w:val="22"/>
          <w:szCs w:val="22"/>
          <w:highlight w:val="yellow"/>
        </w:rPr>
        <w:t>highlight</w:t>
      </w:r>
      <w:r>
        <w:rPr>
          <w:sz w:val="22"/>
          <w:szCs w:val="22"/>
        </w:rPr>
        <w:t xml:space="preserve"> the industry you c</w:t>
      </w:r>
      <w:r>
        <w:rPr>
          <w:sz w:val="22"/>
          <w:szCs w:val="22"/>
        </w:rPr>
        <w:t xml:space="preserve">hoose. </w:t>
      </w:r>
    </w:p>
    <w:p w14:paraId="6822D59B" w14:textId="77777777" w:rsidR="00BA239E" w:rsidRDefault="00562EEC">
      <w:pPr>
        <w:widowControl/>
        <w:numPr>
          <w:ilvl w:val="0"/>
          <w:numId w:val="3"/>
        </w:numPr>
        <w:spacing w:line="276" w:lineRule="auto"/>
        <w:rPr>
          <w:sz w:val="22"/>
          <w:szCs w:val="22"/>
        </w:rPr>
      </w:pPr>
      <w:r>
        <w:rPr>
          <w:sz w:val="22"/>
          <w:szCs w:val="22"/>
        </w:rPr>
        <w:t>Consumer Defensive - Discount Stores</w:t>
      </w:r>
    </w:p>
    <w:p w14:paraId="1B698C3A" w14:textId="77777777" w:rsidR="00BA239E" w:rsidRDefault="00562EEC">
      <w:pPr>
        <w:widowControl/>
        <w:numPr>
          <w:ilvl w:val="0"/>
          <w:numId w:val="3"/>
        </w:numPr>
        <w:spacing w:line="276" w:lineRule="auto"/>
        <w:rPr>
          <w:sz w:val="22"/>
          <w:szCs w:val="22"/>
        </w:rPr>
      </w:pPr>
      <w:r>
        <w:rPr>
          <w:sz w:val="22"/>
          <w:szCs w:val="22"/>
        </w:rPr>
        <w:t>Consumer Cyclical - Restaurants</w:t>
      </w:r>
    </w:p>
    <w:p w14:paraId="3B355CA5" w14:textId="77777777" w:rsidR="00BA239E" w:rsidRDefault="00562EEC">
      <w:pPr>
        <w:widowControl/>
        <w:numPr>
          <w:ilvl w:val="0"/>
          <w:numId w:val="3"/>
        </w:numPr>
        <w:spacing w:line="276" w:lineRule="auto"/>
        <w:rPr>
          <w:sz w:val="22"/>
          <w:szCs w:val="22"/>
        </w:rPr>
      </w:pPr>
      <w:r>
        <w:rPr>
          <w:sz w:val="22"/>
          <w:szCs w:val="22"/>
        </w:rPr>
        <w:t>Financial - Credit Services</w:t>
      </w:r>
    </w:p>
    <w:p w14:paraId="092FFC0A" w14:textId="77777777" w:rsidR="00BA239E" w:rsidRDefault="00562EEC">
      <w:pPr>
        <w:widowControl/>
        <w:numPr>
          <w:ilvl w:val="0"/>
          <w:numId w:val="3"/>
        </w:numPr>
        <w:spacing w:line="276" w:lineRule="auto"/>
        <w:rPr>
          <w:sz w:val="22"/>
          <w:szCs w:val="22"/>
        </w:rPr>
      </w:pPr>
      <w:r>
        <w:rPr>
          <w:sz w:val="22"/>
          <w:szCs w:val="22"/>
        </w:rPr>
        <w:t>Consumer Defensive - Beverages - Soft Drinks</w:t>
      </w:r>
    </w:p>
    <w:p w14:paraId="10E4B3CC" w14:textId="77777777" w:rsidR="00BA239E" w:rsidRDefault="00562EEC">
      <w:pPr>
        <w:widowControl/>
        <w:numPr>
          <w:ilvl w:val="0"/>
          <w:numId w:val="3"/>
        </w:numPr>
        <w:spacing w:line="276" w:lineRule="auto"/>
        <w:rPr>
          <w:sz w:val="22"/>
          <w:szCs w:val="22"/>
        </w:rPr>
      </w:pPr>
      <w:r>
        <w:rPr>
          <w:sz w:val="22"/>
          <w:szCs w:val="22"/>
        </w:rPr>
        <w:t>Healthcare - Drug Manufacturers</w:t>
      </w:r>
    </w:p>
    <w:p w14:paraId="30D25A60" w14:textId="77777777" w:rsidR="00BA239E" w:rsidRDefault="00BA239E">
      <w:pPr>
        <w:widowControl/>
        <w:spacing w:line="276" w:lineRule="auto"/>
        <w:ind w:left="720"/>
        <w:rPr>
          <w:b/>
          <w:sz w:val="22"/>
          <w:szCs w:val="22"/>
        </w:rPr>
      </w:pPr>
    </w:p>
    <w:tbl>
      <w:tblPr>
        <w:tblStyle w:val="aa"/>
        <w:tblW w:w="10065"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tblGrid>
      <w:tr w:rsidR="00BA239E" w14:paraId="1C998FD7" w14:textId="77777777">
        <w:tc>
          <w:tcPr>
            <w:tcW w:w="1006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0E1D05F" w14:textId="77777777" w:rsidR="00BA239E" w:rsidRDefault="00562EEC">
            <w:pPr>
              <w:rPr>
                <w:color w:val="FF0000"/>
                <w:sz w:val="22"/>
                <w:szCs w:val="22"/>
              </w:rPr>
            </w:pPr>
            <w:r>
              <w:rPr>
                <w:sz w:val="22"/>
                <w:szCs w:val="22"/>
              </w:rPr>
              <w:t>a.  Who are the leading companies in this industry (based on size)?</w:t>
            </w:r>
          </w:p>
          <w:p w14:paraId="42038888" w14:textId="77777777" w:rsidR="00BA239E" w:rsidRDefault="00BA239E">
            <w:pPr>
              <w:rPr>
                <w:color w:val="FF0000"/>
                <w:sz w:val="22"/>
                <w:szCs w:val="22"/>
              </w:rPr>
            </w:pPr>
          </w:p>
        </w:tc>
      </w:tr>
      <w:tr w:rsidR="00BA239E" w14:paraId="05170991" w14:textId="77777777">
        <w:tc>
          <w:tcPr>
            <w:tcW w:w="1006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4A2FFB0E" w14:textId="77777777" w:rsidR="00BA239E" w:rsidRDefault="00562EEC">
            <w:pPr>
              <w:rPr>
                <w:sz w:val="22"/>
                <w:szCs w:val="22"/>
              </w:rPr>
            </w:pPr>
            <w:r>
              <w:rPr>
                <w:sz w:val="22"/>
                <w:szCs w:val="22"/>
              </w:rPr>
              <w:t>b.  Are all the companies in the industry about the same size? If not, how do they differ?</w:t>
            </w:r>
          </w:p>
          <w:p w14:paraId="2DBF1AA9" w14:textId="77777777" w:rsidR="00BA239E" w:rsidRDefault="00BA239E">
            <w:pPr>
              <w:rPr>
                <w:color w:val="FF0000"/>
                <w:sz w:val="22"/>
                <w:szCs w:val="22"/>
              </w:rPr>
            </w:pPr>
          </w:p>
          <w:p w14:paraId="176E7F51" w14:textId="77777777" w:rsidR="00BA239E" w:rsidRDefault="00BA239E">
            <w:pPr>
              <w:rPr>
                <w:color w:val="FF0000"/>
                <w:sz w:val="22"/>
                <w:szCs w:val="22"/>
              </w:rPr>
            </w:pPr>
          </w:p>
        </w:tc>
      </w:tr>
      <w:tr w:rsidR="00BA239E" w14:paraId="48521968" w14:textId="77777777">
        <w:tc>
          <w:tcPr>
            <w:tcW w:w="1006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5FD6A98F" w14:textId="77777777" w:rsidR="00BA239E" w:rsidRDefault="00562EEC">
            <w:pPr>
              <w:rPr>
                <w:sz w:val="22"/>
                <w:szCs w:val="22"/>
              </w:rPr>
            </w:pPr>
            <w:r>
              <w:rPr>
                <w:sz w:val="22"/>
                <w:szCs w:val="22"/>
              </w:rPr>
              <w:t>c. How would you assess the competitive situation in the industry?</w:t>
            </w:r>
          </w:p>
          <w:p w14:paraId="4933C165" w14:textId="77777777" w:rsidR="00BA239E" w:rsidRDefault="00BA239E">
            <w:pPr>
              <w:rPr>
                <w:color w:val="FF0000"/>
                <w:sz w:val="22"/>
                <w:szCs w:val="22"/>
              </w:rPr>
            </w:pPr>
          </w:p>
          <w:p w14:paraId="618F0F7D" w14:textId="77777777" w:rsidR="00BA239E" w:rsidRDefault="00BA239E">
            <w:pPr>
              <w:rPr>
                <w:color w:val="FF0000"/>
                <w:sz w:val="22"/>
                <w:szCs w:val="22"/>
              </w:rPr>
            </w:pPr>
          </w:p>
        </w:tc>
      </w:tr>
      <w:tr w:rsidR="00BA239E" w14:paraId="427F7273" w14:textId="77777777">
        <w:tc>
          <w:tcPr>
            <w:tcW w:w="1006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0A5934F" w14:textId="77777777" w:rsidR="00BA239E" w:rsidRDefault="00562EEC">
            <w:pPr>
              <w:rPr>
                <w:sz w:val="22"/>
                <w:szCs w:val="22"/>
              </w:rPr>
            </w:pPr>
            <w:r>
              <w:rPr>
                <w:sz w:val="22"/>
                <w:szCs w:val="22"/>
              </w:rPr>
              <w:t>d. Did all of the companies in this industry have a similar stock price performance over the past 12 months?  What might explain the differences?</w:t>
            </w:r>
          </w:p>
          <w:p w14:paraId="3B110016" w14:textId="77777777" w:rsidR="00BA239E" w:rsidRDefault="00BA239E">
            <w:pPr>
              <w:rPr>
                <w:color w:val="FF0000"/>
                <w:sz w:val="22"/>
                <w:szCs w:val="22"/>
              </w:rPr>
            </w:pPr>
          </w:p>
          <w:p w14:paraId="163D2349" w14:textId="77777777" w:rsidR="00BA239E" w:rsidRDefault="00BA239E">
            <w:pPr>
              <w:rPr>
                <w:sz w:val="22"/>
                <w:szCs w:val="22"/>
              </w:rPr>
            </w:pPr>
          </w:p>
        </w:tc>
      </w:tr>
      <w:tr w:rsidR="00BA239E" w14:paraId="09F18461" w14:textId="77777777">
        <w:tc>
          <w:tcPr>
            <w:tcW w:w="1006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2E5671D5" w14:textId="77777777" w:rsidR="00BA239E" w:rsidRDefault="00562EEC">
            <w:pPr>
              <w:rPr>
                <w:sz w:val="22"/>
                <w:szCs w:val="22"/>
              </w:rPr>
            </w:pPr>
            <w:r>
              <w:rPr>
                <w:sz w:val="22"/>
                <w:szCs w:val="22"/>
              </w:rPr>
              <w:t>e. True or False: The largest compani</w:t>
            </w:r>
            <w:r>
              <w:rPr>
                <w:sz w:val="22"/>
                <w:szCs w:val="22"/>
              </w:rPr>
              <w:t xml:space="preserve">es performed the best over the past 12 months. Give evidence to support your answer. </w:t>
            </w:r>
          </w:p>
          <w:p w14:paraId="4559B9DE" w14:textId="77777777" w:rsidR="00BA239E" w:rsidRDefault="00BA239E">
            <w:pPr>
              <w:rPr>
                <w:color w:val="FF0000"/>
                <w:sz w:val="22"/>
                <w:szCs w:val="22"/>
              </w:rPr>
            </w:pPr>
          </w:p>
          <w:p w14:paraId="1E3C4A0D" w14:textId="77777777" w:rsidR="00BA239E" w:rsidRDefault="00BA239E">
            <w:pPr>
              <w:rPr>
                <w:sz w:val="22"/>
                <w:szCs w:val="22"/>
              </w:rPr>
            </w:pPr>
          </w:p>
        </w:tc>
      </w:tr>
    </w:tbl>
    <w:p w14:paraId="117044CC" w14:textId="77777777" w:rsidR="00BA239E" w:rsidRDefault="00BA239E">
      <w:pPr>
        <w:widowControl/>
        <w:spacing w:line="276" w:lineRule="auto"/>
        <w:rPr>
          <w:color w:val="0000FF"/>
          <w:sz w:val="22"/>
          <w:szCs w:val="22"/>
        </w:rPr>
      </w:pPr>
    </w:p>
    <w:p w14:paraId="1B0C0B7F" w14:textId="77777777" w:rsidR="00BA239E" w:rsidRDefault="00562EEC">
      <w:pPr>
        <w:widowControl/>
        <w:numPr>
          <w:ilvl w:val="0"/>
          <w:numId w:val="2"/>
        </w:numPr>
        <w:spacing w:line="276" w:lineRule="auto"/>
        <w:rPr>
          <w:sz w:val="22"/>
          <w:szCs w:val="22"/>
        </w:rPr>
      </w:pPr>
      <w:r>
        <w:rPr>
          <w:sz w:val="22"/>
          <w:szCs w:val="22"/>
        </w:rPr>
        <w:t>Based on your analysis of these two industries (Internet Information Providers and the industry of your choosing), do you notice any trends about how companies within the same industry performed over the past year, how size might impact performance, or how</w:t>
      </w:r>
      <w:r>
        <w:rPr>
          <w:sz w:val="22"/>
          <w:szCs w:val="22"/>
        </w:rPr>
        <w:t xml:space="preserve"> performance might vary across industries?</w:t>
      </w:r>
    </w:p>
    <w:tbl>
      <w:tblPr>
        <w:tblStyle w:val="ab"/>
        <w:tblW w:w="10095" w:type="dxa"/>
        <w:tblInd w:w="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5"/>
      </w:tblGrid>
      <w:tr w:rsidR="00BA239E" w14:paraId="446F7D5A" w14:textId="77777777">
        <w:tc>
          <w:tcPr>
            <w:tcW w:w="1009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3821C242" w14:textId="77777777" w:rsidR="00BA239E" w:rsidRDefault="00BA239E">
            <w:pPr>
              <w:rPr>
                <w:color w:val="FF0000"/>
                <w:sz w:val="22"/>
                <w:szCs w:val="22"/>
              </w:rPr>
            </w:pPr>
          </w:p>
          <w:p w14:paraId="02261D85" w14:textId="77777777" w:rsidR="00BA239E" w:rsidRDefault="00BA239E">
            <w:pPr>
              <w:rPr>
                <w:color w:val="FF0000"/>
                <w:sz w:val="22"/>
                <w:szCs w:val="22"/>
              </w:rPr>
            </w:pPr>
          </w:p>
          <w:p w14:paraId="0B472BFF" w14:textId="77777777" w:rsidR="00BA239E" w:rsidRDefault="00BA239E">
            <w:pPr>
              <w:rPr>
                <w:color w:val="0000FF"/>
                <w:sz w:val="22"/>
                <w:szCs w:val="22"/>
              </w:rPr>
            </w:pPr>
          </w:p>
        </w:tc>
      </w:tr>
    </w:tbl>
    <w:p w14:paraId="0428BA82" w14:textId="77777777" w:rsidR="00BA239E" w:rsidRDefault="00BA239E">
      <w:pPr>
        <w:widowControl/>
        <w:spacing w:line="276" w:lineRule="auto"/>
        <w:rPr>
          <w:sz w:val="22"/>
          <w:szCs w:val="22"/>
        </w:rPr>
      </w:pPr>
    </w:p>
    <w:p w14:paraId="2987C919" w14:textId="77777777" w:rsidR="00BA239E" w:rsidRDefault="00562EEC">
      <w:pPr>
        <w:widowControl/>
        <w:spacing w:line="276" w:lineRule="auto"/>
        <w:rPr>
          <w:b/>
          <w:sz w:val="22"/>
          <w:szCs w:val="22"/>
        </w:rPr>
      </w:pPr>
      <w:r>
        <w:rPr>
          <w:b/>
          <w:sz w:val="22"/>
          <w:szCs w:val="22"/>
        </w:rPr>
        <w:t>Part IV: Reflection</w:t>
      </w:r>
    </w:p>
    <w:p w14:paraId="593A7C94" w14:textId="77777777" w:rsidR="00BA239E" w:rsidRDefault="00BA239E">
      <w:pPr>
        <w:widowControl/>
        <w:spacing w:line="276" w:lineRule="auto"/>
        <w:rPr>
          <w:sz w:val="22"/>
          <w:szCs w:val="22"/>
        </w:rPr>
      </w:pPr>
    </w:p>
    <w:p w14:paraId="33CA11F5" w14:textId="77777777" w:rsidR="00BA239E" w:rsidRDefault="00562EEC">
      <w:pPr>
        <w:widowControl/>
        <w:numPr>
          <w:ilvl w:val="0"/>
          <w:numId w:val="7"/>
        </w:numPr>
        <w:spacing w:line="276" w:lineRule="auto"/>
        <w:rPr>
          <w:sz w:val="22"/>
          <w:szCs w:val="22"/>
        </w:rPr>
      </w:pPr>
      <w:r>
        <w:rPr>
          <w:sz w:val="22"/>
          <w:szCs w:val="22"/>
        </w:rPr>
        <w:t>Why do you think people, like Warren Buffett, suggest young people invest in index funds like the S&amp;P 500 for a long period of time instead of investing in individual stocks?</w:t>
      </w:r>
    </w:p>
    <w:tbl>
      <w:tblPr>
        <w:tblStyle w:val="ac"/>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BA239E" w14:paraId="2B662F90" w14:textId="77777777">
        <w:tc>
          <w:tcPr>
            <w:tcW w:w="100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6A1FB5D3" w14:textId="77777777" w:rsidR="00BA239E" w:rsidRDefault="00BA239E">
            <w:pPr>
              <w:rPr>
                <w:color w:val="FF0000"/>
                <w:sz w:val="22"/>
                <w:szCs w:val="22"/>
              </w:rPr>
            </w:pPr>
          </w:p>
          <w:p w14:paraId="5D8F46FA" w14:textId="77777777" w:rsidR="00BA239E" w:rsidRDefault="00BA239E">
            <w:pPr>
              <w:rPr>
                <w:color w:val="FF0000"/>
                <w:sz w:val="22"/>
                <w:szCs w:val="22"/>
              </w:rPr>
            </w:pPr>
          </w:p>
          <w:p w14:paraId="5CA2D12A" w14:textId="77777777" w:rsidR="00BA239E" w:rsidRDefault="00BA239E">
            <w:pPr>
              <w:rPr>
                <w:color w:val="FF0000"/>
                <w:sz w:val="22"/>
                <w:szCs w:val="22"/>
              </w:rPr>
            </w:pPr>
          </w:p>
          <w:p w14:paraId="6D3F2B1F" w14:textId="77777777" w:rsidR="00BA239E" w:rsidRDefault="00BA239E">
            <w:pPr>
              <w:rPr>
                <w:color w:val="FF0000"/>
                <w:sz w:val="22"/>
                <w:szCs w:val="22"/>
              </w:rPr>
            </w:pPr>
          </w:p>
        </w:tc>
      </w:tr>
    </w:tbl>
    <w:p w14:paraId="0A3B5EFD" w14:textId="77777777" w:rsidR="00BA239E" w:rsidRDefault="00BA239E">
      <w:pPr>
        <w:widowControl/>
        <w:spacing w:line="276" w:lineRule="auto"/>
        <w:rPr>
          <w:color w:val="0C4599"/>
          <w:sz w:val="22"/>
          <w:szCs w:val="22"/>
        </w:rPr>
      </w:pPr>
    </w:p>
    <w:p w14:paraId="22B7C1D1" w14:textId="77777777" w:rsidR="00BA239E" w:rsidRDefault="00BA239E">
      <w:pPr>
        <w:widowControl/>
        <w:spacing w:line="276" w:lineRule="auto"/>
        <w:rPr>
          <w:color w:val="0C4599"/>
          <w:sz w:val="22"/>
          <w:szCs w:val="22"/>
        </w:rPr>
      </w:pPr>
    </w:p>
    <w:p w14:paraId="7E932159" w14:textId="77777777" w:rsidR="00BA239E" w:rsidRDefault="00BA239E">
      <w:pPr>
        <w:widowControl/>
        <w:spacing w:line="276" w:lineRule="auto"/>
        <w:rPr>
          <w:color w:val="0C4599"/>
          <w:sz w:val="22"/>
          <w:szCs w:val="22"/>
        </w:rPr>
      </w:pPr>
    </w:p>
    <w:sectPr w:rsidR="00BA239E">
      <w:footerReference w:type="default" r:id="rId11"/>
      <w:pgSz w:w="12240" w:h="15840"/>
      <w:pgMar w:top="360" w:right="720" w:bottom="36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44E32" w14:textId="77777777" w:rsidR="00562EEC" w:rsidRDefault="00562EEC">
      <w:r>
        <w:separator/>
      </w:r>
    </w:p>
  </w:endnote>
  <w:endnote w:type="continuationSeparator" w:id="0">
    <w:p w14:paraId="7C8D4C09" w14:textId="77777777" w:rsidR="00562EEC" w:rsidRDefault="00562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F2754" w14:textId="77777777" w:rsidR="00BA239E" w:rsidRDefault="00562EEC">
    <w:pPr>
      <w:jc w:val="center"/>
      <w:rPr>
        <w:color w:val="999999"/>
      </w:rPr>
    </w:pPr>
    <w:hyperlink r:id="rId1">
      <w:r>
        <w:rPr>
          <w:color w:val="999999"/>
        </w:rPr>
        <w:t>www.ngpf.org</w:t>
      </w:r>
    </w:hyperlink>
    <w:r>
      <w:rPr>
        <w:color w:val="999999"/>
      </w:rPr>
      <w:tab/>
    </w:r>
    <w:r>
      <w:rPr>
        <w:color w:val="999999"/>
      </w:rPr>
      <w:tab/>
    </w:r>
    <w:r>
      <w:rPr>
        <w:color w:val="999999"/>
      </w:rPr>
      <w:tab/>
    </w:r>
    <w:r>
      <w:rPr>
        <w:color w:val="999999"/>
      </w:rPr>
      <w:tab/>
      <w:t xml:space="preserve"> Last Updated: 5/4/21</w:t>
    </w:r>
  </w:p>
  <w:p w14:paraId="60F4A864" w14:textId="77777777" w:rsidR="00BA239E" w:rsidRDefault="00562EEC">
    <w:pPr>
      <w:pBdr>
        <w:top w:val="nil"/>
        <w:left w:val="nil"/>
        <w:bottom w:val="nil"/>
        <w:right w:val="nil"/>
        <w:between w:val="nil"/>
      </w:pBdr>
      <w:jc w:val="right"/>
    </w:pPr>
    <w:r>
      <w:fldChar w:fldCharType="begin"/>
    </w:r>
    <w:r>
      <w:instrText>PAGE</w:instrText>
    </w:r>
    <w:r w:rsidR="008A6D32">
      <w:fldChar w:fldCharType="separate"/>
    </w:r>
    <w:r w:rsidR="008A6D3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8BAE5" w14:textId="77777777" w:rsidR="00562EEC" w:rsidRDefault="00562EEC">
      <w:r>
        <w:separator/>
      </w:r>
    </w:p>
  </w:footnote>
  <w:footnote w:type="continuationSeparator" w:id="0">
    <w:p w14:paraId="67DC6B31" w14:textId="77777777" w:rsidR="00562EEC" w:rsidRDefault="00562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6A1B"/>
    <w:multiLevelType w:val="multilevel"/>
    <w:tmpl w:val="9EA0F620"/>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F064CC"/>
    <w:multiLevelType w:val="multilevel"/>
    <w:tmpl w:val="3F90C75A"/>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7F60507"/>
    <w:multiLevelType w:val="multilevel"/>
    <w:tmpl w:val="10E0D01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96D5A0E"/>
    <w:multiLevelType w:val="multilevel"/>
    <w:tmpl w:val="0E983CF4"/>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B63134C"/>
    <w:multiLevelType w:val="multilevel"/>
    <w:tmpl w:val="FCA846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6962F9A"/>
    <w:multiLevelType w:val="multilevel"/>
    <w:tmpl w:val="C0B6B88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8712C67"/>
    <w:multiLevelType w:val="multilevel"/>
    <w:tmpl w:val="4086E2E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6244CE0"/>
    <w:multiLevelType w:val="multilevel"/>
    <w:tmpl w:val="EEB89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1C6603"/>
    <w:multiLevelType w:val="multilevel"/>
    <w:tmpl w:val="8B8E3606"/>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9B064CA"/>
    <w:multiLevelType w:val="multilevel"/>
    <w:tmpl w:val="BDF25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7793E61"/>
    <w:multiLevelType w:val="multilevel"/>
    <w:tmpl w:val="7AF0BE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B652865"/>
    <w:multiLevelType w:val="multilevel"/>
    <w:tmpl w:val="C6949D5A"/>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3"/>
  </w:num>
  <w:num w:numId="3">
    <w:abstractNumId w:val="10"/>
  </w:num>
  <w:num w:numId="4">
    <w:abstractNumId w:val="7"/>
  </w:num>
  <w:num w:numId="5">
    <w:abstractNumId w:val="2"/>
  </w:num>
  <w:num w:numId="6">
    <w:abstractNumId w:val="8"/>
  </w:num>
  <w:num w:numId="7">
    <w:abstractNumId w:val="0"/>
  </w:num>
  <w:num w:numId="8">
    <w:abstractNumId w:val="9"/>
  </w:num>
  <w:num w:numId="9">
    <w:abstractNumId w:val="6"/>
  </w:num>
  <w:num w:numId="10">
    <w:abstractNumId w:val="1"/>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562EEC"/>
    <w:rsid w:val="008A6D32"/>
    <w:rsid w:val="00BA23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2332"/>
  <w15:docId w15:val="{996CB0A7-8EC0-4C17-9052-5678D4BA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 w:eastAsia="en-CA"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color w:val="FFFFFF"/>
      <w:sz w:val="24"/>
      <w:szCs w:val="24"/>
      <w:highlight w:val="black"/>
    </w:rPr>
  </w:style>
  <w:style w:type="paragraph" w:styleId="Heading2">
    <w:name w:val="heading 2"/>
    <w:basedOn w:val="Normal"/>
    <w:next w:val="Normal"/>
    <w:uiPriority w:val="9"/>
    <w:unhideWhenUsed/>
    <w:qFormat/>
    <w:pPr>
      <w:jc w:val="right"/>
      <w:outlineLvl w:val="1"/>
    </w:pPr>
    <w:rPr>
      <w:i/>
      <w:color w:val="000000"/>
      <w:sz w:val="36"/>
      <w:szCs w:val="36"/>
    </w:rPr>
  </w:style>
  <w:style w:type="paragraph" w:styleId="Heading3">
    <w:name w:val="heading 3"/>
    <w:basedOn w:val="Normal"/>
    <w:next w:val="Normal"/>
    <w:uiPriority w:val="9"/>
    <w:semiHidden/>
    <w:unhideWhenUsed/>
    <w:qFormat/>
    <w:pPr>
      <w:jc w:val="center"/>
      <w:outlineLvl w:val="2"/>
    </w:pPr>
    <w:rPr>
      <w:b/>
      <w:sz w:val="22"/>
      <w:szCs w:val="22"/>
    </w:rPr>
  </w:style>
  <w:style w:type="paragraph" w:styleId="Heading4">
    <w:name w:val="heading 4"/>
    <w:basedOn w:val="Normal"/>
    <w:next w:val="Normal"/>
    <w:uiPriority w:val="9"/>
    <w:semiHidden/>
    <w:unhideWhenUsed/>
    <w:qFormat/>
    <w:pPr>
      <w:outlineLvl w:val="3"/>
    </w:pPr>
    <w:rPr>
      <w:i/>
    </w:rPr>
  </w:style>
  <w:style w:type="paragraph" w:styleId="Heading5">
    <w:name w:val="heading 5"/>
    <w:basedOn w:val="Normal"/>
    <w:next w:val="Normal"/>
    <w:uiPriority w:val="9"/>
    <w:semiHidden/>
    <w:unhideWhenUsed/>
    <w:qFormat/>
    <w:pPr>
      <w:spacing w:before="220" w:after="40"/>
      <w:outlineLvl w:val="4"/>
    </w:pPr>
    <w:rPr>
      <w:b/>
      <w:color w:val="666666"/>
    </w:rPr>
  </w:style>
  <w:style w:type="paragraph" w:styleId="Heading6">
    <w:name w:val="heading 6"/>
    <w:basedOn w:val="Normal"/>
    <w:next w:val="Normal"/>
    <w:uiPriority w:val="9"/>
    <w:semiHidden/>
    <w:unhideWhenUsed/>
    <w:qFormat/>
    <w:pPr>
      <w:spacing w:before="200" w:after="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after="120"/>
    </w:pPr>
    <w:rPr>
      <w:sz w:val="48"/>
      <w:szCs w:val="48"/>
    </w:rPr>
  </w:style>
  <w:style w:type="paragraph" w:styleId="Subtitle">
    <w:name w:val="Subtitle"/>
    <w:basedOn w:val="Normal"/>
    <w:next w:val="Normal"/>
    <w:uiPriority w:val="11"/>
    <w:qFormat/>
    <w:pPr>
      <w:spacing w:before="360" w:after="80"/>
    </w:pPr>
    <w:rPr>
      <w:i/>
      <w:color w:val="8EA88C"/>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inviz.com/map.ash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inviz.com/map.ashx" TargetMode="External"/><Relationship Id="rId4" Type="http://schemas.openxmlformats.org/officeDocument/2006/relationships/webSettings" Target="webSettings.xml"/><Relationship Id="rId9" Type="http://schemas.openxmlformats.org/officeDocument/2006/relationships/hyperlink" Target="http://www.finviz.com/map.ash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g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754</Words>
  <Characters>4300</Characters>
  <Application>Microsoft Office Word</Application>
  <DocSecurity>0</DocSecurity>
  <Lines>35</Lines>
  <Paragraphs>10</Paragraphs>
  <ScaleCrop>false</ScaleCrop>
  <Company>Pembina Trails School Division</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 Marynovskyy</cp:lastModifiedBy>
  <cp:revision>2</cp:revision>
  <dcterms:created xsi:type="dcterms:W3CDTF">2021-12-14T14:51:00Z</dcterms:created>
  <dcterms:modified xsi:type="dcterms:W3CDTF">2021-12-14T14:54:00Z</dcterms:modified>
</cp:coreProperties>
</file>